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A89DE4" w14:textId="77777777" w:rsidR="00DA57CE" w:rsidRPr="007E12F9" w:rsidRDefault="00DA57CE" w:rsidP="00DA57CE">
      <w:pPr>
        <w:ind w:firstLine="5103"/>
        <w:rPr>
          <w:bCs/>
          <w:sz w:val="24"/>
          <w:szCs w:val="24"/>
          <w:lang w:val="lt-LT" w:eastAsia="en-US"/>
        </w:rPr>
      </w:pPr>
      <w:r w:rsidRPr="007E12F9">
        <w:rPr>
          <w:bCs/>
          <w:sz w:val="24"/>
          <w:szCs w:val="24"/>
          <w:lang w:val="lt-LT"/>
        </w:rPr>
        <w:t>PATVIRTINTA</w:t>
      </w:r>
    </w:p>
    <w:p w14:paraId="0CBDEC7A" w14:textId="77777777" w:rsidR="00DA57CE" w:rsidRPr="007E12F9" w:rsidRDefault="00DA57CE" w:rsidP="00DA57CE">
      <w:pPr>
        <w:ind w:firstLine="5103"/>
        <w:rPr>
          <w:bCs/>
          <w:sz w:val="24"/>
          <w:szCs w:val="24"/>
          <w:lang w:val="lt-LT"/>
        </w:rPr>
      </w:pPr>
      <w:r w:rsidRPr="007E12F9">
        <w:rPr>
          <w:bCs/>
          <w:sz w:val="24"/>
          <w:szCs w:val="24"/>
          <w:lang w:val="lt-LT"/>
        </w:rPr>
        <w:t>Rokiškio rajono savivaldybės tarybos</w:t>
      </w:r>
    </w:p>
    <w:p w14:paraId="6D25C415" w14:textId="77777777" w:rsidR="00DA57CE" w:rsidRPr="007E12F9" w:rsidRDefault="00DA57CE" w:rsidP="00DA57CE">
      <w:pPr>
        <w:ind w:firstLine="5103"/>
        <w:rPr>
          <w:bCs/>
          <w:sz w:val="24"/>
          <w:szCs w:val="24"/>
          <w:lang w:val="lt-LT"/>
        </w:rPr>
      </w:pPr>
      <w:r w:rsidRPr="007E12F9">
        <w:rPr>
          <w:bCs/>
          <w:sz w:val="24"/>
          <w:szCs w:val="24"/>
          <w:lang w:val="lt-LT"/>
        </w:rPr>
        <w:t>2019 m. gegužės 31 d. sprendimu Nr. TS-139</w:t>
      </w:r>
    </w:p>
    <w:p w14:paraId="795CE315" w14:textId="77777777" w:rsidR="00E303E3" w:rsidRDefault="00E303E3" w:rsidP="00DA57CE">
      <w:pPr>
        <w:ind w:firstLine="5103"/>
        <w:rPr>
          <w:bCs/>
          <w:sz w:val="24"/>
          <w:szCs w:val="24"/>
          <w:lang w:val="lt-LT"/>
        </w:rPr>
      </w:pPr>
    </w:p>
    <w:p w14:paraId="60E138A5" w14:textId="77777777" w:rsidR="001F0723" w:rsidRPr="007E12F9" w:rsidRDefault="005A1055" w:rsidP="001F0723">
      <w:pPr>
        <w:ind w:firstLine="5103"/>
        <w:rPr>
          <w:bCs/>
          <w:sz w:val="24"/>
          <w:szCs w:val="24"/>
          <w:lang w:val="lt-LT"/>
        </w:rPr>
      </w:pPr>
      <w:r w:rsidRPr="007E12F9">
        <w:rPr>
          <w:bCs/>
          <w:sz w:val="24"/>
          <w:szCs w:val="24"/>
          <w:lang w:val="lt-LT"/>
        </w:rPr>
        <w:t>(</w:t>
      </w:r>
      <w:r w:rsidR="00F61D80" w:rsidRPr="007E12F9">
        <w:rPr>
          <w:bCs/>
          <w:sz w:val="24"/>
          <w:szCs w:val="24"/>
          <w:lang w:val="lt-LT"/>
        </w:rPr>
        <w:t xml:space="preserve">Rokiškio rajono </w:t>
      </w:r>
      <w:r w:rsidR="001F0723" w:rsidRPr="007E12F9">
        <w:rPr>
          <w:bCs/>
          <w:sz w:val="24"/>
          <w:szCs w:val="24"/>
          <w:lang w:val="lt-LT"/>
        </w:rPr>
        <w:t>savivaldybės tarybos</w:t>
      </w:r>
    </w:p>
    <w:p w14:paraId="0D3C92EF" w14:textId="2F7633CA" w:rsidR="00F61D80" w:rsidRPr="007E12F9" w:rsidRDefault="00F61D80" w:rsidP="001F0723">
      <w:pPr>
        <w:ind w:left="5103"/>
        <w:rPr>
          <w:bCs/>
          <w:sz w:val="24"/>
          <w:szCs w:val="24"/>
          <w:lang w:val="lt-LT"/>
        </w:rPr>
      </w:pPr>
      <w:r w:rsidRPr="007E12F9">
        <w:rPr>
          <w:bCs/>
          <w:sz w:val="24"/>
          <w:szCs w:val="24"/>
          <w:lang w:val="lt-LT"/>
        </w:rPr>
        <w:t>2023 m. gruodžio 21 d. sprendimo Nr. TS-</w:t>
      </w:r>
      <w:r w:rsidR="005A1055" w:rsidRPr="007E12F9">
        <w:rPr>
          <w:bCs/>
          <w:sz w:val="24"/>
          <w:szCs w:val="24"/>
          <w:lang w:val="lt-LT"/>
        </w:rPr>
        <w:t xml:space="preserve">   </w:t>
      </w:r>
      <w:r w:rsidR="001F0723">
        <w:rPr>
          <w:bCs/>
          <w:sz w:val="24"/>
          <w:szCs w:val="24"/>
          <w:lang w:val="lt-LT"/>
        </w:rPr>
        <w:t xml:space="preserve"> </w:t>
      </w:r>
      <w:r w:rsidR="005A1055" w:rsidRPr="007E12F9">
        <w:rPr>
          <w:bCs/>
          <w:sz w:val="24"/>
          <w:szCs w:val="24"/>
          <w:lang w:val="lt-LT"/>
        </w:rPr>
        <w:t>r</w:t>
      </w:r>
      <w:r w:rsidRPr="007E12F9">
        <w:rPr>
          <w:bCs/>
          <w:sz w:val="24"/>
          <w:szCs w:val="24"/>
          <w:lang w:val="lt-LT"/>
        </w:rPr>
        <w:t>edakcija</w:t>
      </w:r>
      <w:r w:rsidR="005A1055" w:rsidRPr="007E12F9">
        <w:rPr>
          <w:bCs/>
          <w:sz w:val="24"/>
          <w:szCs w:val="24"/>
          <w:lang w:val="lt-LT"/>
        </w:rPr>
        <w:t>)</w:t>
      </w:r>
    </w:p>
    <w:p w14:paraId="5CE04992" w14:textId="77777777" w:rsidR="00DA57CE" w:rsidRPr="007E12F9" w:rsidRDefault="00DA57CE" w:rsidP="00DA57CE">
      <w:pPr>
        <w:ind w:firstLine="5103"/>
        <w:rPr>
          <w:bCs/>
          <w:sz w:val="24"/>
          <w:szCs w:val="24"/>
          <w:lang w:val="lt-LT"/>
        </w:rPr>
      </w:pPr>
    </w:p>
    <w:p w14:paraId="23734E44" w14:textId="4B7AF048" w:rsidR="00DA57CE" w:rsidRPr="007E12F9" w:rsidRDefault="00DA57CE" w:rsidP="00DA57CE">
      <w:pPr>
        <w:jc w:val="center"/>
        <w:rPr>
          <w:sz w:val="24"/>
          <w:szCs w:val="24"/>
          <w:lang w:val="lt-LT"/>
        </w:rPr>
      </w:pPr>
      <w:r w:rsidRPr="007E12F9">
        <w:rPr>
          <w:b/>
          <w:bCs/>
          <w:sz w:val="24"/>
          <w:szCs w:val="24"/>
          <w:lang w:val="lt-LT"/>
        </w:rPr>
        <w:t xml:space="preserve">ROKIŠKIO RAJONO SAVIVALDYBĖS </w:t>
      </w:r>
      <w:r w:rsidR="005A1055" w:rsidRPr="007E12F9">
        <w:rPr>
          <w:b/>
          <w:bCs/>
          <w:sz w:val="24"/>
          <w:szCs w:val="24"/>
          <w:lang w:val="lt-LT"/>
        </w:rPr>
        <w:t>VALDOMŲ</w:t>
      </w:r>
      <w:r w:rsidRPr="007E12F9">
        <w:rPr>
          <w:b/>
          <w:bCs/>
          <w:sz w:val="24"/>
          <w:szCs w:val="24"/>
          <w:lang w:val="lt-LT"/>
        </w:rPr>
        <w:t xml:space="preserve"> ĮMONIŲ</w:t>
      </w:r>
    </w:p>
    <w:p w14:paraId="198E5395" w14:textId="77777777" w:rsidR="00DA57CE" w:rsidRPr="007E12F9" w:rsidRDefault="00DA57CE" w:rsidP="00DA57CE">
      <w:pPr>
        <w:jc w:val="center"/>
        <w:rPr>
          <w:sz w:val="24"/>
          <w:szCs w:val="24"/>
          <w:lang w:val="lt-LT"/>
        </w:rPr>
      </w:pPr>
      <w:r w:rsidRPr="007E12F9">
        <w:rPr>
          <w:b/>
          <w:bCs/>
          <w:sz w:val="24"/>
          <w:szCs w:val="24"/>
          <w:lang w:val="lt-LT"/>
        </w:rPr>
        <w:t>VADOVŲ BEI KOLEGIALIŲ ORGANŲ ATRANKOS IR DARBO UŽMOKESČIO NUSTATYMO TVARKOS APRAŠAS</w:t>
      </w:r>
    </w:p>
    <w:p w14:paraId="3D0469ED" w14:textId="77777777" w:rsidR="00DA57CE" w:rsidRDefault="00DA57CE" w:rsidP="00DA57CE">
      <w:pPr>
        <w:ind w:firstLine="62"/>
        <w:jc w:val="both"/>
        <w:rPr>
          <w:sz w:val="24"/>
          <w:szCs w:val="24"/>
          <w:lang w:val="lt-LT"/>
        </w:rPr>
      </w:pPr>
    </w:p>
    <w:p w14:paraId="0C84B973" w14:textId="77777777" w:rsidR="001F0723" w:rsidRPr="007E12F9" w:rsidRDefault="001F0723" w:rsidP="00DA57CE">
      <w:pPr>
        <w:ind w:firstLine="62"/>
        <w:jc w:val="both"/>
        <w:rPr>
          <w:sz w:val="24"/>
          <w:szCs w:val="24"/>
          <w:lang w:val="lt-LT"/>
        </w:rPr>
      </w:pPr>
    </w:p>
    <w:p w14:paraId="6D60833C" w14:textId="77777777" w:rsidR="00DA57CE" w:rsidRPr="007E12F9" w:rsidRDefault="00DA57CE" w:rsidP="00DA57CE">
      <w:pPr>
        <w:jc w:val="center"/>
        <w:rPr>
          <w:sz w:val="24"/>
          <w:szCs w:val="24"/>
          <w:lang w:val="lt-LT"/>
        </w:rPr>
      </w:pPr>
      <w:r w:rsidRPr="007E12F9">
        <w:rPr>
          <w:b/>
          <w:bCs/>
          <w:sz w:val="24"/>
          <w:szCs w:val="24"/>
          <w:lang w:val="lt-LT"/>
        </w:rPr>
        <w:t>I SKYRIUS</w:t>
      </w:r>
    </w:p>
    <w:p w14:paraId="2A978258" w14:textId="77777777" w:rsidR="00DA57CE" w:rsidRPr="007E12F9" w:rsidRDefault="00DA57CE" w:rsidP="00DA57CE">
      <w:pPr>
        <w:jc w:val="center"/>
        <w:rPr>
          <w:sz w:val="24"/>
          <w:szCs w:val="24"/>
          <w:lang w:val="lt-LT"/>
        </w:rPr>
      </w:pPr>
      <w:r w:rsidRPr="007E12F9">
        <w:rPr>
          <w:b/>
          <w:bCs/>
          <w:sz w:val="24"/>
          <w:szCs w:val="24"/>
          <w:lang w:val="lt-LT"/>
        </w:rPr>
        <w:t>BENDROSIOS NUOSTATOS IR SĄVOKOS</w:t>
      </w:r>
    </w:p>
    <w:p w14:paraId="11703307" w14:textId="77777777" w:rsidR="00DA57CE" w:rsidRPr="007E12F9" w:rsidRDefault="00DA57CE" w:rsidP="00DA57CE">
      <w:pPr>
        <w:ind w:firstLine="62"/>
        <w:jc w:val="both"/>
        <w:rPr>
          <w:sz w:val="24"/>
          <w:szCs w:val="24"/>
          <w:lang w:val="lt-LT"/>
        </w:rPr>
      </w:pPr>
    </w:p>
    <w:p w14:paraId="64C5DB06" w14:textId="3121530C" w:rsidR="005A1055" w:rsidRPr="007E12F9" w:rsidRDefault="00DA57CE" w:rsidP="001F0723">
      <w:pPr>
        <w:ind w:firstLine="851"/>
        <w:jc w:val="both"/>
        <w:rPr>
          <w:sz w:val="24"/>
          <w:szCs w:val="24"/>
          <w:lang w:val="lt-LT"/>
        </w:rPr>
      </w:pPr>
      <w:r w:rsidRPr="007E12F9">
        <w:rPr>
          <w:sz w:val="24"/>
          <w:szCs w:val="24"/>
          <w:lang w:val="lt-LT"/>
        </w:rPr>
        <w:t xml:space="preserve">1. Rokiškio rajono savivaldybės (toliau – Savivaldybė) </w:t>
      </w:r>
      <w:r w:rsidR="005A1055" w:rsidRPr="007E12F9">
        <w:rPr>
          <w:sz w:val="24"/>
          <w:szCs w:val="24"/>
          <w:lang w:val="lt-LT"/>
        </w:rPr>
        <w:t>valdomų</w:t>
      </w:r>
      <w:r w:rsidRPr="007E12F9">
        <w:rPr>
          <w:sz w:val="24"/>
          <w:szCs w:val="24"/>
          <w:lang w:val="lt-LT"/>
        </w:rPr>
        <w:t xml:space="preserve"> įmonių vadovų bei kolegialių organų atrankos ir darbo užmokesčio nustatymo tvarkos aprašas (toliau – Aprašas) reglamentuoja Savivaldybės </w:t>
      </w:r>
      <w:r w:rsidR="005A1055" w:rsidRPr="007E12F9">
        <w:rPr>
          <w:sz w:val="24"/>
          <w:szCs w:val="24"/>
          <w:lang w:val="lt-LT"/>
        </w:rPr>
        <w:t>valdomų</w:t>
      </w:r>
      <w:r w:rsidRPr="007E12F9">
        <w:rPr>
          <w:sz w:val="24"/>
          <w:szCs w:val="24"/>
          <w:lang w:val="lt-LT"/>
        </w:rPr>
        <w:t xml:space="preserve"> </w:t>
      </w:r>
      <w:r w:rsidR="005A1055" w:rsidRPr="007E12F9">
        <w:rPr>
          <w:sz w:val="24"/>
          <w:szCs w:val="24"/>
          <w:lang w:val="lt-LT"/>
        </w:rPr>
        <w:t xml:space="preserve">įmonių </w:t>
      </w:r>
      <w:r w:rsidRPr="007E12F9">
        <w:rPr>
          <w:sz w:val="24"/>
          <w:szCs w:val="24"/>
          <w:lang w:val="lt-LT"/>
        </w:rPr>
        <w:t>vadovų bei kolegialių organų atrankos ir darbo užmokesčio nustatymo tvarką</w:t>
      </w:r>
      <w:r w:rsidR="005A1055" w:rsidRPr="007E12F9">
        <w:rPr>
          <w:sz w:val="24"/>
          <w:szCs w:val="24"/>
          <w:lang w:val="lt-LT"/>
        </w:rPr>
        <w:t>.</w:t>
      </w:r>
    </w:p>
    <w:p w14:paraId="337632D1" w14:textId="7F6319E6" w:rsidR="005A1055" w:rsidRPr="007E12F9" w:rsidRDefault="005A1055" w:rsidP="001F0723">
      <w:pPr>
        <w:ind w:firstLine="851"/>
        <w:jc w:val="both"/>
        <w:rPr>
          <w:sz w:val="24"/>
          <w:szCs w:val="24"/>
          <w:lang w:val="lt-LT"/>
        </w:rPr>
      </w:pPr>
      <w:r w:rsidRPr="007E12F9">
        <w:rPr>
          <w:sz w:val="24"/>
          <w:szCs w:val="24"/>
          <w:lang w:val="lt-LT"/>
        </w:rPr>
        <w:t>2.  Apraše vartojamos sąvokos:</w:t>
      </w:r>
    </w:p>
    <w:p w14:paraId="18624AD8" w14:textId="0DCD36DE" w:rsidR="00DA57CE" w:rsidRDefault="005A1055" w:rsidP="001F0723">
      <w:pPr>
        <w:ind w:firstLine="851"/>
        <w:jc w:val="both"/>
        <w:rPr>
          <w:color w:val="000000"/>
          <w:sz w:val="24"/>
          <w:szCs w:val="24"/>
          <w:shd w:val="clear" w:color="auto" w:fill="FFFFFF"/>
          <w:lang w:val="lt-LT"/>
        </w:rPr>
      </w:pPr>
      <w:r w:rsidRPr="007E12F9">
        <w:rPr>
          <w:sz w:val="24"/>
          <w:szCs w:val="24"/>
          <w:lang w:val="lt-LT"/>
        </w:rPr>
        <w:t xml:space="preserve">2.1. </w:t>
      </w:r>
      <w:r w:rsidR="0023699B" w:rsidRPr="007E12F9">
        <w:rPr>
          <w:color w:val="000000"/>
          <w:sz w:val="24"/>
          <w:szCs w:val="24"/>
          <w:shd w:val="clear" w:color="auto" w:fill="FFFFFF"/>
          <w:lang w:val="lt-LT"/>
        </w:rPr>
        <w:t>Savivaldybės valdoma įmonė – akcinė bendrovė ir (ar) uždaroji akcinė bendrovė, kurių vienai ar kelioms savivaldybėms nuosavybės teise priklausančios akcijos suteikia daugiau kaip 1/2 balsų visuotiniame akcininkų susirinkime.</w:t>
      </w:r>
      <w:r w:rsidRPr="007E12F9">
        <w:rPr>
          <w:color w:val="000000"/>
          <w:sz w:val="24"/>
          <w:szCs w:val="24"/>
          <w:shd w:val="clear" w:color="auto" w:fill="FFFFFF"/>
          <w:lang w:val="lt-LT"/>
        </w:rPr>
        <w:t xml:space="preserve"> (toliau – Bendrovė).</w:t>
      </w:r>
    </w:p>
    <w:p w14:paraId="544A9AC3" w14:textId="06957F8C" w:rsidR="007E12F9" w:rsidRDefault="007E12F9" w:rsidP="001F0723">
      <w:pPr>
        <w:ind w:firstLine="851"/>
        <w:jc w:val="both"/>
        <w:rPr>
          <w:color w:val="000000"/>
          <w:sz w:val="24"/>
          <w:szCs w:val="24"/>
          <w:lang w:val="lt-LT"/>
        </w:rPr>
      </w:pPr>
      <w:r w:rsidRPr="007E12F9">
        <w:rPr>
          <w:color w:val="000000"/>
          <w:sz w:val="24"/>
          <w:szCs w:val="24"/>
          <w:lang w:val="lt-LT"/>
        </w:rPr>
        <w:t xml:space="preserve">2.2. Akcijų valdytojas – Savivaldybės </w:t>
      </w:r>
      <w:r>
        <w:rPr>
          <w:color w:val="000000"/>
          <w:sz w:val="24"/>
          <w:szCs w:val="24"/>
          <w:lang w:val="lt-LT"/>
        </w:rPr>
        <w:t>meras</w:t>
      </w:r>
      <w:r w:rsidRPr="007E12F9">
        <w:rPr>
          <w:color w:val="000000"/>
          <w:sz w:val="24"/>
          <w:szCs w:val="24"/>
          <w:lang w:val="lt-LT"/>
        </w:rPr>
        <w:t xml:space="preserve">, įgyvendinantis </w:t>
      </w:r>
      <w:r w:rsidR="009B0BA7" w:rsidRPr="007E12F9">
        <w:rPr>
          <w:color w:val="000000"/>
          <w:sz w:val="24"/>
          <w:szCs w:val="24"/>
          <w:shd w:val="clear" w:color="auto" w:fill="FFFFFF"/>
          <w:lang w:val="lt-LT"/>
        </w:rPr>
        <w:t xml:space="preserve">Savivaldybės </w:t>
      </w:r>
      <w:r w:rsidRPr="007E12F9">
        <w:rPr>
          <w:color w:val="000000"/>
          <w:sz w:val="24"/>
          <w:szCs w:val="24"/>
          <w:lang w:val="lt-LT"/>
        </w:rPr>
        <w:t>turtines ir neturtines teises akcinėse ir uždarosiose akcinėse bendrovėse. Jeigu Bendrovėje valdyba nesudaroma, šiame Apraše nurodytas valdybos funkcijas atlieka Akcijų valdytojas.</w:t>
      </w:r>
    </w:p>
    <w:p w14:paraId="1344B4DD" w14:textId="77777777" w:rsidR="00DA57CE" w:rsidRPr="007E12F9" w:rsidRDefault="00DA57CE" w:rsidP="001F0723">
      <w:pPr>
        <w:ind w:firstLine="851"/>
        <w:jc w:val="both"/>
        <w:rPr>
          <w:color w:val="000000"/>
          <w:sz w:val="24"/>
          <w:szCs w:val="24"/>
          <w:lang w:val="lt-LT"/>
        </w:rPr>
      </w:pPr>
      <w:r w:rsidRPr="007E12F9">
        <w:rPr>
          <w:color w:val="000000"/>
          <w:sz w:val="24"/>
          <w:szCs w:val="24"/>
          <w:lang w:val="lt-LT"/>
        </w:rPr>
        <w:t>3. Kitos šiame Apraše vartojamos sąvokos suvokiamos, kaip apibrėžtos kituose įstatymuose ir teisės aktuose.</w:t>
      </w:r>
    </w:p>
    <w:p w14:paraId="4DDB4F9C" w14:textId="77777777" w:rsidR="00DA57CE" w:rsidRPr="007E12F9" w:rsidRDefault="00DA57CE" w:rsidP="00DA57CE">
      <w:pPr>
        <w:ind w:firstLine="737"/>
        <w:jc w:val="both"/>
        <w:rPr>
          <w:sz w:val="24"/>
          <w:szCs w:val="24"/>
          <w:lang w:val="lt-LT"/>
        </w:rPr>
      </w:pPr>
    </w:p>
    <w:p w14:paraId="7189FEE4" w14:textId="77777777" w:rsidR="00DA57CE" w:rsidRPr="007E12F9" w:rsidRDefault="00DA57CE" w:rsidP="00DA57CE">
      <w:pPr>
        <w:ind w:firstLine="737"/>
        <w:jc w:val="center"/>
        <w:rPr>
          <w:b/>
          <w:sz w:val="24"/>
          <w:szCs w:val="24"/>
          <w:lang w:val="lt-LT"/>
        </w:rPr>
      </w:pPr>
      <w:r w:rsidRPr="007E12F9">
        <w:rPr>
          <w:b/>
          <w:sz w:val="24"/>
          <w:szCs w:val="24"/>
          <w:lang w:val="lt-LT"/>
        </w:rPr>
        <w:t>II SKYRIUS</w:t>
      </w:r>
    </w:p>
    <w:p w14:paraId="56046E42" w14:textId="77777777" w:rsidR="00DA57CE" w:rsidRPr="007E12F9" w:rsidRDefault="00DA57CE" w:rsidP="00DA57CE">
      <w:pPr>
        <w:shd w:val="clear" w:color="auto" w:fill="FFFFFF"/>
        <w:ind w:left="634"/>
        <w:jc w:val="center"/>
        <w:rPr>
          <w:b/>
          <w:bCs/>
          <w:color w:val="000000"/>
          <w:spacing w:val="-7"/>
          <w:sz w:val="24"/>
          <w:szCs w:val="24"/>
          <w:lang w:val="lt-LT"/>
        </w:rPr>
      </w:pPr>
      <w:r w:rsidRPr="007E12F9">
        <w:rPr>
          <w:b/>
          <w:bCs/>
          <w:color w:val="000000"/>
          <w:spacing w:val="-7"/>
          <w:sz w:val="24"/>
          <w:szCs w:val="24"/>
          <w:lang w:val="lt-LT"/>
        </w:rPr>
        <w:t>BENDROVĖS VADOVO ATRANKA</w:t>
      </w:r>
    </w:p>
    <w:p w14:paraId="0306B684" w14:textId="77777777" w:rsidR="00DA57CE" w:rsidRPr="007E12F9" w:rsidRDefault="00DA57CE" w:rsidP="00DA57CE">
      <w:pPr>
        <w:jc w:val="both"/>
        <w:rPr>
          <w:sz w:val="24"/>
          <w:szCs w:val="24"/>
          <w:lang w:val="lt-LT"/>
        </w:rPr>
      </w:pPr>
    </w:p>
    <w:p w14:paraId="3394A5F1" w14:textId="334050F7" w:rsidR="00DA57CE" w:rsidRPr="007E12F9" w:rsidRDefault="00DA57CE" w:rsidP="001F0723">
      <w:pPr>
        <w:shd w:val="clear" w:color="auto" w:fill="FFFFFF"/>
        <w:tabs>
          <w:tab w:val="left" w:pos="1134"/>
        </w:tabs>
        <w:ind w:right="10" w:firstLine="851"/>
        <w:jc w:val="both"/>
        <w:rPr>
          <w:color w:val="000000"/>
          <w:spacing w:val="-6"/>
          <w:sz w:val="24"/>
          <w:szCs w:val="24"/>
          <w:lang w:val="lt-LT"/>
        </w:rPr>
      </w:pPr>
      <w:r w:rsidRPr="007E12F9">
        <w:rPr>
          <w:color w:val="000000"/>
          <w:spacing w:val="-13"/>
          <w:sz w:val="24"/>
          <w:szCs w:val="24"/>
          <w:lang w:val="lt-LT"/>
        </w:rPr>
        <w:t>4.</w:t>
      </w:r>
      <w:r w:rsidR="001F0723">
        <w:rPr>
          <w:color w:val="000000"/>
          <w:sz w:val="24"/>
          <w:szCs w:val="24"/>
          <w:lang w:val="lt-LT"/>
        </w:rPr>
        <w:t xml:space="preserve"> </w:t>
      </w:r>
      <w:r w:rsidRPr="007E12F9">
        <w:rPr>
          <w:color w:val="000000"/>
          <w:spacing w:val="-4"/>
          <w:sz w:val="24"/>
          <w:szCs w:val="24"/>
          <w:lang w:val="lt-LT"/>
        </w:rPr>
        <w:t xml:space="preserve">Bendrovės vadovas renkamas viešo konkurso būdu 5 </w:t>
      </w:r>
      <w:r w:rsidRPr="007E12F9">
        <w:rPr>
          <w:color w:val="000000"/>
          <w:spacing w:val="-6"/>
          <w:sz w:val="24"/>
          <w:szCs w:val="24"/>
          <w:lang w:val="lt-LT"/>
        </w:rPr>
        <w:t xml:space="preserve">metų kadencijai laikantis veiklos skaidrumo, teisėtumo, lygiateisiškumo principų. Tas pats asmuo tos </w:t>
      </w:r>
      <w:r w:rsidRPr="007E12F9">
        <w:rPr>
          <w:color w:val="000000"/>
          <w:sz w:val="24"/>
          <w:szCs w:val="24"/>
          <w:lang w:val="lt-LT"/>
        </w:rPr>
        <w:t xml:space="preserve">pačios </w:t>
      </w:r>
      <w:r w:rsidR="007E12F9" w:rsidRPr="007E12F9">
        <w:rPr>
          <w:color w:val="000000"/>
          <w:sz w:val="24"/>
          <w:szCs w:val="24"/>
          <w:lang w:val="lt-LT"/>
        </w:rPr>
        <w:t>B</w:t>
      </w:r>
      <w:r w:rsidRPr="007E12F9">
        <w:rPr>
          <w:color w:val="000000"/>
          <w:sz w:val="24"/>
          <w:szCs w:val="24"/>
          <w:lang w:val="lt-LT"/>
        </w:rPr>
        <w:t xml:space="preserve">endrovės vadovu gali būti </w:t>
      </w:r>
      <w:r w:rsidR="007E12F9" w:rsidRPr="007E12F9">
        <w:rPr>
          <w:color w:val="000000"/>
          <w:sz w:val="24"/>
          <w:szCs w:val="24"/>
          <w:lang w:val="lt-LT"/>
        </w:rPr>
        <w:t xml:space="preserve">renkamas </w:t>
      </w:r>
      <w:r w:rsidRPr="007E12F9">
        <w:rPr>
          <w:color w:val="000000"/>
          <w:sz w:val="24"/>
          <w:szCs w:val="24"/>
          <w:lang w:val="lt-LT"/>
        </w:rPr>
        <w:t>ne daugiau kaip dvi kadencijas iš eilės. Bendrovės</w:t>
      </w:r>
      <w:r w:rsidRPr="007E12F9">
        <w:rPr>
          <w:color w:val="000000"/>
          <w:spacing w:val="-6"/>
          <w:sz w:val="24"/>
          <w:szCs w:val="24"/>
          <w:lang w:val="lt-LT"/>
        </w:rPr>
        <w:t xml:space="preserve"> vadovas pradeda eiti pareigas nuo sprendime dėl jo paskyrimo nurodytos dienos. Pasibaigus pirmajai </w:t>
      </w:r>
      <w:r w:rsidRPr="007E12F9">
        <w:rPr>
          <w:color w:val="000000"/>
          <w:spacing w:val="-5"/>
          <w:sz w:val="24"/>
          <w:szCs w:val="24"/>
          <w:lang w:val="lt-LT"/>
        </w:rPr>
        <w:t xml:space="preserve">kadencijai </w:t>
      </w:r>
      <w:r w:rsidR="007E12F9" w:rsidRPr="007E12F9">
        <w:rPr>
          <w:color w:val="000000"/>
          <w:spacing w:val="-5"/>
          <w:sz w:val="24"/>
          <w:szCs w:val="24"/>
          <w:lang w:val="lt-LT"/>
        </w:rPr>
        <w:t>B</w:t>
      </w:r>
      <w:r w:rsidRPr="007E12F9">
        <w:rPr>
          <w:color w:val="000000"/>
          <w:spacing w:val="-5"/>
          <w:sz w:val="24"/>
          <w:szCs w:val="24"/>
          <w:lang w:val="lt-LT"/>
        </w:rPr>
        <w:t xml:space="preserve">endrovės vadovas valdybos sprendimu gali būti skiriamas antrajai 5 metų kadencijai, vadovaujantis Rokiškio rajono savivaldybės tarybos patvirtinto Rokiškio rajono savivaldybės </w:t>
      </w:r>
      <w:r w:rsidR="005A1A5D">
        <w:rPr>
          <w:color w:val="000000"/>
          <w:spacing w:val="-5"/>
          <w:sz w:val="24"/>
          <w:szCs w:val="24"/>
          <w:lang w:val="lt-LT"/>
        </w:rPr>
        <w:t>valdomų įmonių (</w:t>
      </w:r>
      <w:r w:rsidRPr="007E12F9">
        <w:rPr>
          <w:color w:val="000000"/>
          <w:spacing w:val="-5"/>
          <w:sz w:val="24"/>
          <w:szCs w:val="24"/>
          <w:lang w:val="lt-LT"/>
        </w:rPr>
        <w:t>bendrovių</w:t>
      </w:r>
      <w:r w:rsidR="005A1A5D">
        <w:rPr>
          <w:color w:val="000000"/>
          <w:spacing w:val="-5"/>
          <w:sz w:val="24"/>
          <w:szCs w:val="24"/>
          <w:lang w:val="lt-LT"/>
        </w:rPr>
        <w:t>)</w:t>
      </w:r>
      <w:r w:rsidRPr="007E12F9">
        <w:rPr>
          <w:color w:val="000000"/>
          <w:spacing w:val="-5"/>
          <w:sz w:val="24"/>
          <w:szCs w:val="24"/>
          <w:lang w:val="lt-LT"/>
        </w:rPr>
        <w:t xml:space="preserve"> pasiektų veiklos tikslų atitikties joms nustatytiems veiklos tikslams vertinimo tvarkos apraše nustatyta tvarka</w:t>
      </w:r>
      <w:r w:rsidRPr="007E12F9">
        <w:rPr>
          <w:color w:val="000000"/>
          <w:spacing w:val="-6"/>
          <w:sz w:val="24"/>
          <w:szCs w:val="24"/>
          <w:lang w:val="lt-LT"/>
        </w:rPr>
        <w:t xml:space="preserve">. </w:t>
      </w:r>
      <w:r w:rsidR="007E12F9" w:rsidRPr="007E12F9">
        <w:rPr>
          <w:color w:val="000000"/>
          <w:sz w:val="24"/>
          <w:szCs w:val="24"/>
          <w:lang w:val="lt-LT"/>
        </w:rPr>
        <w:t xml:space="preserve">Pasibaigus antrajai kadencijai, </w:t>
      </w:r>
      <w:r w:rsidR="007E12F9">
        <w:rPr>
          <w:color w:val="000000"/>
          <w:sz w:val="24"/>
          <w:szCs w:val="24"/>
          <w:lang w:val="lt-LT"/>
        </w:rPr>
        <w:t>bendrovės va</w:t>
      </w:r>
      <w:r w:rsidR="007E12F9" w:rsidRPr="007E12F9">
        <w:rPr>
          <w:color w:val="000000"/>
          <w:sz w:val="24"/>
          <w:szCs w:val="24"/>
          <w:lang w:val="lt-LT"/>
        </w:rPr>
        <w:t>dovas yra atšaukiamas iš pareigų.</w:t>
      </w:r>
    </w:p>
    <w:p w14:paraId="68AEED09" w14:textId="40C3A81F" w:rsidR="00DA57CE" w:rsidRPr="007E12F9" w:rsidRDefault="00DA57CE" w:rsidP="001F0723">
      <w:pPr>
        <w:widowControl w:val="0"/>
        <w:shd w:val="clear" w:color="auto" w:fill="FFFFFF"/>
        <w:tabs>
          <w:tab w:val="left" w:pos="1134"/>
          <w:tab w:val="left" w:pos="1349"/>
        </w:tabs>
        <w:ind w:firstLine="851"/>
        <w:jc w:val="both"/>
        <w:rPr>
          <w:spacing w:val="-13"/>
          <w:sz w:val="24"/>
          <w:szCs w:val="24"/>
          <w:lang w:val="lt-LT"/>
        </w:rPr>
      </w:pPr>
      <w:r w:rsidRPr="007E12F9">
        <w:rPr>
          <w:sz w:val="24"/>
          <w:szCs w:val="24"/>
          <w:lang w:val="lt-LT"/>
        </w:rPr>
        <w:t xml:space="preserve">5. </w:t>
      </w:r>
      <w:r w:rsidRPr="007E12F9">
        <w:rPr>
          <w:spacing w:val="-6"/>
          <w:sz w:val="24"/>
          <w:szCs w:val="24"/>
          <w:lang w:val="lt-LT"/>
        </w:rPr>
        <w:t xml:space="preserve">Bendrovės vadovo atrankos viešą konkursą organizuoja ir </w:t>
      </w:r>
      <w:r w:rsidRPr="007E12F9">
        <w:rPr>
          <w:spacing w:val="-4"/>
          <w:sz w:val="24"/>
          <w:szCs w:val="24"/>
          <w:lang w:val="lt-LT"/>
        </w:rPr>
        <w:t>vykdo Akcijų valdytojas</w:t>
      </w:r>
      <w:r w:rsidR="009B0BA7">
        <w:rPr>
          <w:spacing w:val="-4"/>
          <w:sz w:val="24"/>
          <w:szCs w:val="24"/>
          <w:lang w:val="lt-LT"/>
        </w:rPr>
        <w:t xml:space="preserve"> </w:t>
      </w:r>
      <w:r w:rsidR="007E12F9">
        <w:rPr>
          <w:spacing w:val="-4"/>
          <w:sz w:val="24"/>
          <w:szCs w:val="24"/>
          <w:lang w:val="lt-LT"/>
        </w:rPr>
        <w:t>/</w:t>
      </w:r>
      <w:r w:rsidRPr="007E12F9">
        <w:rPr>
          <w:spacing w:val="-4"/>
          <w:sz w:val="24"/>
          <w:szCs w:val="24"/>
          <w:lang w:val="lt-LT"/>
        </w:rPr>
        <w:t xml:space="preserve"> </w:t>
      </w:r>
      <w:r w:rsidR="009B0BA7" w:rsidRPr="007E12F9">
        <w:rPr>
          <w:color w:val="000000"/>
          <w:sz w:val="24"/>
          <w:szCs w:val="24"/>
          <w:shd w:val="clear" w:color="auto" w:fill="FFFFFF"/>
          <w:lang w:val="lt-LT"/>
        </w:rPr>
        <w:t xml:space="preserve">Savivaldybės </w:t>
      </w:r>
      <w:r w:rsidR="007E12F9">
        <w:rPr>
          <w:spacing w:val="-4"/>
          <w:sz w:val="24"/>
          <w:szCs w:val="24"/>
          <w:lang w:val="lt-LT"/>
        </w:rPr>
        <w:t xml:space="preserve">valdomos įmonės </w:t>
      </w:r>
      <w:r w:rsidRPr="007E12F9">
        <w:rPr>
          <w:spacing w:val="-4"/>
          <w:sz w:val="24"/>
          <w:szCs w:val="24"/>
          <w:lang w:val="lt-LT"/>
        </w:rPr>
        <w:t>valdyba. Apie organizuojamą konkursą turi būti skelbiama bendrovės ir savivaldybės interneto svetainėse.</w:t>
      </w:r>
    </w:p>
    <w:p w14:paraId="19C864FD" w14:textId="77777777" w:rsidR="00DA57CE" w:rsidRPr="007E12F9" w:rsidRDefault="00DA57CE" w:rsidP="001F0723">
      <w:pPr>
        <w:ind w:firstLine="851"/>
        <w:jc w:val="both"/>
        <w:rPr>
          <w:color w:val="000000"/>
          <w:spacing w:val="-3"/>
          <w:sz w:val="24"/>
          <w:szCs w:val="24"/>
          <w:lang w:val="lt-LT"/>
        </w:rPr>
      </w:pPr>
      <w:r w:rsidRPr="007E12F9">
        <w:rPr>
          <w:color w:val="000000"/>
          <w:spacing w:val="-4"/>
          <w:sz w:val="24"/>
          <w:szCs w:val="24"/>
          <w:lang w:val="lt-LT"/>
        </w:rPr>
        <w:t xml:space="preserve">6. Valdybai priėmus sprendimą atšaukti bendrovės vadovą, su juo sudaryta darbo sutartis </w:t>
      </w:r>
      <w:r w:rsidRPr="007E12F9">
        <w:rPr>
          <w:color w:val="000000"/>
          <w:spacing w:val="-3"/>
          <w:sz w:val="24"/>
          <w:szCs w:val="24"/>
          <w:lang w:val="lt-LT"/>
        </w:rPr>
        <w:t>pasibaigia Darbo kodekse nustatyta tvarka.</w:t>
      </w:r>
    </w:p>
    <w:p w14:paraId="4C7E4E8F" w14:textId="702A052A" w:rsidR="00DA57CE" w:rsidRDefault="00DA57CE" w:rsidP="001F0723">
      <w:pPr>
        <w:shd w:val="clear" w:color="auto" w:fill="FFFFFF"/>
        <w:ind w:firstLine="851"/>
        <w:jc w:val="both"/>
        <w:rPr>
          <w:color w:val="000000"/>
          <w:sz w:val="24"/>
          <w:szCs w:val="24"/>
          <w:lang w:val="lt-LT"/>
        </w:rPr>
      </w:pPr>
      <w:r w:rsidRPr="007E12F9">
        <w:rPr>
          <w:color w:val="000000"/>
          <w:spacing w:val="-3"/>
          <w:sz w:val="24"/>
          <w:szCs w:val="24"/>
          <w:lang w:val="lt-LT"/>
        </w:rPr>
        <w:t xml:space="preserve">7. </w:t>
      </w:r>
      <w:r w:rsidRPr="007E12F9">
        <w:rPr>
          <w:color w:val="000000"/>
          <w:spacing w:val="-4"/>
          <w:sz w:val="24"/>
          <w:szCs w:val="24"/>
          <w:lang w:val="lt-LT"/>
        </w:rPr>
        <w:t xml:space="preserve">Bendrovės vadovas negali būti kito juridinio asmens darbuotoju ar organo nariu be </w:t>
      </w:r>
      <w:r w:rsidRPr="007E12F9">
        <w:rPr>
          <w:color w:val="000000"/>
          <w:spacing w:val="-5"/>
          <w:sz w:val="24"/>
          <w:szCs w:val="24"/>
          <w:lang w:val="lt-LT"/>
        </w:rPr>
        <w:t xml:space="preserve">valdybos sutikimo. Valdyba sprendimą dėl sutikimo bendrovės vadovui būti kito juridinio asmens </w:t>
      </w:r>
      <w:r w:rsidRPr="007E12F9">
        <w:rPr>
          <w:color w:val="000000"/>
          <w:spacing w:val="-6"/>
          <w:sz w:val="24"/>
          <w:szCs w:val="24"/>
          <w:lang w:val="lt-LT"/>
        </w:rPr>
        <w:t xml:space="preserve">darbuotoju ar organo nariu priima gavusi bendrovės vadovo rašytinį prašymą. Šis bendrovės vadovo </w:t>
      </w:r>
      <w:r w:rsidRPr="007E12F9">
        <w:rPr>
          <w:color w:val="000000"/>
          <w:sz w:val="24"/>
          <w:szCs w:val="24"/>
          <w:lang w:val="lt-LT"/>
        </w:rPr>
        <w:t xml:space="preserve">prašymas turi būti išnagrinėtas per 10 darbo dienų nuo jo gavimo valdyboje dienos. Sutikimas </w:t>
      </w:r>
      <w:r w:rsidRPr="007E12F9">
        <w:rPr>
          <w:color w:val="000000"/>
          <w:spacing w:val="-2"/>
          <w:sz w:val="24"/>
          <w:szCs w:val="24"/>
          <w:lang w:val="lt-LT"/>
        </w:rPr>
        <w:t xml:space="preserve">duodamas, jeigu bendrovės vadovo buvimas kito juridinio asmens darbuotoju ar organo nariu </w:t>
      </w:r>
      <w:r w:rsidRPr="007E12F9">
        <w:rPr>
          <w:color w:val="000000"/>
          <w:spacing w:val="-5"/>
          <w:sz w:val="24"/>
          <w:szCs w:val="24"/>
          <w:lang w:val="lt-LT"/>
        </w:rPr>
        <w:t xml:space="preserve">nesukelia interesų konflikto, nekliudo jam tinkamai vykdyti pareigų, nurodytų Civiliniame kodekse, kituose įstatymuose bei </w:t>
      </w:r>
      <w:r w:rsidRPr="007E12F9">
        <w:rPr>
          <w:color w:val="000000"/>
          <w:spacing w:val="-5"/>
          <w:sz w:val="24"/>
          <w:szCs w:val="24"/>
          <w:lang w:val="lt-LT"/>
        </w:rPr>
        <w:lastRenderedPageBreak/>
        <w:t xml:space="preserve">šiame apraše ir įstatuose. Bendrovės vadovas, pažeidęs šioje dalyje nustatytą </w:t>
      </w:r>
      <w:r w:rsidRPr="007E12F9">
        <w:rPr>
          <w:color w:val="000000"/>
          <w:sz w:val="24"/>
          <w:szCs w:val="24"/>
          <w:lang w:val="lt-LT"/>
        </w:rPr>
        <w:t>reikalavimą, turi būti atšauktas iš bendrovės vadovo pareigų.</w:t>
      </w:r>
    </w:p>
    <w:p w14:paraId="3D7A0BF3" w14:textId="77777777" w:rsidR="001F0723" w:rsidRPr="001F0723" w:rsidRDefault="001F0723" w:rsidP="001F0723">
      <w:pPr>
        <w:shd w:val="clear" w:color="auto" w:fill="FFFFFF"/>
        <w:ind w:firstLine="851"/>
        <w:jc w:val="both"/>
        <w:rPr>
          <w:color w:val="000000"/>
          <w:sz w:val="24"/>
          <w:szCs w:val="24"/>
          <w:lang w:val="lt-LT"/>
        </w:rPr>
      </w:pPr>
    </w:p>
    <w:p w14:paraId="24989B78" w14:textId="77777777" w:rsidR="00DA57CE" w:rsidRPr="007E12F9" w:rsidRDefault="00DA57CE" w:rsidP="00DA57CE">
      <w:pPr>
        <w:keepNext/>
        <w:jc w:val="center"/>
        <w:rPr>
          <w:b/>
          <w:sz w:val="24"/>
          <w:szCs w:val="24"/>
          <w:lang w:val="lt-LT"/>
        </w:rPr>
      </w:pPr>
      <w:r w:rsidRPr="007E12F9">
        <w:rPr>
          <w:b/>
          <w:sz w:val="24"/>
          <w:szCs w:val="24"/>
          <w:lang w:val="lt-LT"/>
        </w:rPr>
        <w:t>III SKYRIUS</w:t>
      </w:r>
    </w:p>
    <w:p w14:paraId="0D910411" w14:textId="77777777" w:rsidR="00DA57CE" w:rsidRPr="007E12F9" w:rsidRDefault="00DA57CE" w:rsidP="00DA57CE">
      <w:pPr>
        <w:keepNext/>
        <w:shd w:val="clear" w:color="auto" w:fill="FFFFFF"/>
        <w:jc w:val="center"/>
        <w:rPr>
          <w:b/>
          <w:bCs/>
          <w:color w:val="000000"/>
          <w:spacing w:val="-7"/>
          <w:sz w:val="24"/>
          <w:szCs w:val="24"/>
          <w:lang w:val="lt-LT"/>
        </w:rPr>
      </w:pPr>
      <w:r w:rsidRPr="007E12F9">
        <w:rPr>
          <w:b/>
          <w:bCs/>
          <w:color w:val="000000"/>
          <w:spacing w:val="-7"/>
          <w:sz w:val="24"/>
          <w:szCs w:val="24"/>
          <w:lang w:val="lt-LT"/>
        </w:rPr>
        <w:t>BENDROVĖS KOLEGIALAUS ORGANO ATRANKA</w:t>
      </w:r>
    </w:p>
    <w:p w14:paraId="0F55BFDE" w14:textId="77777777" w:rsidR="00DA57CE" w:rsidRPr="007E12F9" w:rsidRDefault="00DA57CE" w:rsidP="00DA57CE">
      <w:pPr>
        <w:keepNext/>
        <w:shd w:val="clear" w:color="auto" w:fill="FFFFFF"/>
        <w:ind w:left="634"/>
        <w:jc w:val="center"/>
        <w:rPr>
          <w:b/>
          <w:bCs/>
          <w:color w:val="000000"/>
          <w:spacing w:val="-7"/>
          <w:sz w:val="24"/>
          <w:szCs w:val="24"/>
          <w:lang w:val="lt-LT"/>
        </w:rPr>
      </w:pPr>
    </w:p>
    <w:p w14:paraId="67AE6A42" w14:textId="77777777" w:rsidR="00DA57CE" w:rsidRPr="007E12F9" w:rsidRDefault="00DA57CE" w:rsidP="001F0723">
      <w:pPr>
        <w:tabs>
          <w:tab w:val="left" w:pos="851"/>
          <w:tab w:val="left" w:pos="993"/>
        </w:tabs>
        <w:ind w:firstLine="851"/>
        <w:jc w:val="both"/>
        <w:rPr>
          <w:color w:val="000000"/>
          <w:sz w:val="24"/>
          <w:szCs w:val="24"/>
          <w:lang w:val="lt-LT"/>
        </w:rPr>
      </w:pPr>
      <w:r w:rsidRPr="007E12F9">
        <w:rPr>
          <w:bCs/>
          <w:color w:val="000000"/>
          <w:spacing w:val="-7"/>
          <w:sz w:val="24"/>
          <w:szCs w:val="24"/>
          <w:lang w:val="lt-LT" w:eastAsia="lt-LT"/>
        </w:rPr>
        <w:t>8. K</w:t>
      </w:r>
      <w:r w:rsidRPr="007E12F9">
        <w:rPr>
          <w:color w:val="000000"/>
          <w:sz w:val="24"/>
          <w:szCs w:val="24"/>
          <w:lang w:val="lt-LT" w:eastAsia="lt-LT"/>
        </w:rPr>
        <w:t>andidatai į Bendrovės visuotinio akcininkų susirinkimo renkamą kolegialų organą atrenkami vadovaujantis Lietuvos Respublikos valstybės ir savivaldybių turto valdymo, naudojimo ir disponavimo juo įstatymu, Lietuvos Respublikos Vyriausybės</w:t>
      </w:r>
      <w:r w:rsidRPr="007E12F9">
        <w:rPr>
          <w:b/>
          <w:bCs/>
          <w:color w:val="000000"/>
          <w:sz w:val="24"/>
          <w:szCs w:val="24"/>
          <w:lang w:val="lt-LT" w:eastAsia="lt-LT"/>
        </w:rPr>
        <w:t xml:space="preserve"> </w:t>
      </w:r>
      <w:r w:rsidRPr="007E12F9">
        <w:rPr>
          <w:color w:val="000000"/>
          <w:sz w:val="24"/>
          <w:szCs w:val="24"/>
          <w:lang w:val="lt-LT" w:eastAsia="lt-LT"/>
        </w:rPr>
        <w:t>nustatyta tvarka.</w:t>
      </w:r>
    </w:p>
    <w:p w14:paraId="1B40845D" w14:textId="77777777" w:rsidR="00DA57CE" w:rsidRPr="007E12F9" w:rsidRDefault="00DA57CE" w:rsidP="001F0723">
      <w:pPr>
        <w:shd w:val="clear" w:color="auto" w:fill="FFFFFF"/>
        <w:tabs>
          <w:tab w:val="left" w:pos="851"/>
        </w:tabs>
        <w:ind w:firstLine="851"/>
        <w:jc w:val="both"/>
        <w:rPr>
          <w:color w:val="000000"/>
          <w:sz w:val="24"/>
          <w:szCs w:val="24"/>
          <w:lang w:val="lt-LT"/>
        </w:rPr>
      </w:pPr>
      <w:r w:rsidRPr="007E12F9">
        <w:rPr>
          <w:color w:val="000000"/>
          <w:sz w:val="24"/>
          <w:szCs w:val="24"/>
          <w:lang w:val="lt-LT"/>
        </w:rPr>
        <w:t>9. Akcijų valdytojas užtikrina, kad visuotinis akcininkų susirinkimas išrinktų kompetenciją turinčius priklausomus ir atranką laimėjusius nepriklausomus kolegialaus organo narius.</w:t>
      </w:r>
    </w:p>
    <w:p w14:paraId="15229CBC" w14:textId="77777777" w:rsidR="00DA57CE" w:rsidRPr="007E12F9" w:rsidRDefault="00DA57CE" w:rsidP="001F0723">
      <w:pPr>
        <w:shd w:val="clear" w:color="auto" w:fill="FFFFFF"/>
        <w:tabs>
          <w:tab w:val="left" w:pos="851"/>
        </w:tabs>
        <w:ind w:firstLine="851"/>
        <w:jc w:val="both"/>
        <w:rPr>
          <w:color w:val="000000"/>
          <w:sz w:val="24"/>
          <w:szCs w:val="24"/>
          <w:lang w:val="lt-LT"/>
        </w:rPr>
      </w:pPr>
      <w:r w:rsidRPr="007E12F9">
        <w:rPr>
          <w:color w:val="000000"/>
          <w:sz w:val="24"/>
          <w:szCs w:val="24"/>
          <w:lang w:val="lt-LT"/>
        </w:rPr>
        <w:t>10. Akcijų valdytojas sprendžia, ar tikslinga sudaryti kolegialius organus bendrovėse, kurios pagal Lietuvos Respublikos finansinių ataskaitų audito įstatymą nepriskiriamos viešojo intereso įmonėms. Priėmus sprendimą nesudaryti kolegialaus organo bendrovėje rengiamas ir visuotiniam akcininkų susirinkimui teikiamas sprendimo projektas, dėl bendrovės įstatų keitimo.</w:t>
      </w:r>
    </w:p>
    <w:p w14:paraId="6BE38D92" w14:textId="77777777" w:rsidR="00DA57CE" w:rsidRPr="007E12F9" w:rsidRDefault="00DA57CE" w:rsidP="00DA57CE">
      <w:pPr>
        <w:shd w:val="clear" w:color="auto" w:fill="FFFFFF"/>
        <w:ind w:left="634"/>
        <w:rPr>
          <w:bCs/>
          <w:color w:val="000000"/>
          <w:spacing w:val="-7"/>
          <w:sz w:val="24"/>
          <w:szCs w:val="24"/>
          <w:lang w:val="lt-LT"/>
        </w:rPr>
      </w:pPr>
    </w:p>
    <w:p w14:paraId="13BAF980" w14:textId="77777777" w:rsidR="00DA57CE" w:rsidRPr="007E12F9" w:rsidRDefault="00DA57CE" w:rsidP="00DA57CE">
      <w:pPr>
        <w:jc w:val="center"/>
        <w:rPr>
          <w:sz w:val="24"/>
          <w:szCs w:val="24"/>
          <w:lang w:val="lt-LT"/>
        </w:rPr>
      </w:pPr>
      <w:r w:rsidRPr="007E12F9">
        <w:rPr>
          <w:b/>
          <w:bCs/>
          <w:sz w:val="24"/>
          <w:szCs w:val="24"/>
          <w:lang w:val="lt-LT"/>
        </w:rPr>
        <w:t>IV SKYRIUS</w:t>
      </w:r>
    </w:p>
    <w:p w14:paraId="070266DD" w14:textId="77777777" w:rsidR="00DA57CE" w:rsidRPr="007E12F9" w:rsidRDefault="00DA57CE" w:rsidP="00DA57CE">
      <w:pPr>
        <w:jc w:val="center"/>
        <w:rPr>
          <w:sz w:val="24"/>
          <w:szCs w:val="24"/>
          <w:lang w:val="lt-LT"/>
        </w:rPr>
      </w:pPr>
      <w:r w:rsidRPr="007E12F9">
        <w:rPr>
          <w:b/>
          <w:bCs/>
          <w:sz w:val="24"/>
          <w:szCs w:val="24"/>
          <w:lang w:val="lt-LT"/>
        </w:rPr>
        <w:t>BENDROVĖS VADOVŲ DARBO UŽMOKESČIO NUSTATYMAS</w:t>
      </w:r>
    </w:p>
    <w:p w14:paraId="0230EB14" w14:textId="77777777" w:rsidR="00DA57CE" w:rsidRPr="007E12F9" w:rsidRDefault="00DA57CE" w:rsidP="00DA57CE">
      <w:pPr>
        <w:ind w:firstLine="62"/>
        <w:jc w:val="both"/>
        <w:rPr>
          <w:sz w:val="24"/>
          <w:szCs w:val="24"/>
          <w:lang w:val="lt-LT"/>
        </w:rPr>
      </w:pPr>
    </w:p>
    <w:p w14:paraId="706CA978" w14:textId="7A29C8C4" w:rsidR="00DA57CE" w:rsidRPr="007E12F9" w:rsidRDefault="005A1A5D" w:rsidP="001F0723">
      <w:pPr>
        <w:ind w:firstLine="851"/>
        <w:jc w:val="both"/>
        <w:rPr>
          <w:sz w:val="24"/>
          <w:szCs w:val="24"/>
          <w:lang w:val="lt-LT"/>
        </w:rPr>
      </w:pPr>
      <w:r>
        <w:rPr>
          <w:sz w:val="24"/>
          <w:szCs w:val="24"/>
          <w:lang w:val="lt-LT"/>
        </w:rPr>
        <w:t>11</w:t>
      </w:r>
      <w:r w:rsidR="00DA57CE" w:rsidRPr="007E12F9">
        <w:rPr>
          <w:sz w:val="24"/>
          <w:szCs w:val="24"/>
          <w:lang w:val="lt-LT"/>
        </w:rPr>
        <w:t xml:space="preserve">. Bendrovių vadovų </w:t>
      </w:r>
      <w:r w:rsidR="00783D3C">
        <w:rPr>
          <w:sz w:val="24"/>
          <w:szCs w:val="24"/>
          <w:lang w:val="lt-LT"/>
        </w:rPr>
        <w:t>darbo užmokestį sudaro pareiginė alga, kintamoji dalis ir premija</w:t>
      </w:r>
      <w:r w:rsidR="00A86C80">
        <w:rPr>
          <w:sz w:val="24"/>
          <w:szCs w:val="24"/>
          <w:lang w:val="lt-LT"/>
        </w:rPr>
        <w:t>:</w:t>
      </w:r>
    </w:p>
    <w:p w14:paraId="13AE5808" w14:textId="3D14297E" w:rsidR="00DA57CE" w:rsidRPr="007E12F9" w:rsidRDefault="00BB53FE" w:rsidP="001F0723">
      <w:pPr>
        <w:ind w:firstLine="851"/>
        <w:jc w:val="both"/>
        <w:rPr>
          <w:sz w:val="24"/>
          <w:szCs w:val="24"/>
          <w:lang w:val="lt-LT"/>
        </w:rPr>
      </w:pPr>
      <w:r>
        <w:rPr>
          <w:sz w:val="24"/>
          <w:szCs w:val="24"/>
          <w:lang w:val="lt-LT"/>
        </w:rPr>
        <w:t>11</w:t>
      </w:r>
      <w:r w:rsidR="00DA57CE" w:rsidRPr="007E12F9">
        <w:rPr>
          <w:sz w:val="24"/>
          <w:szCs w:val="24"/>
          <w:lang w:val="lt-LT"/>
        </w:rPr>
        <w:t xml:space="preserve">.1. </w:t>
      </w:r>
      <w:r w:rsidR="008E1D38">
        <w:rPr>
          <w:sz w:val="24"/>
          <w:szCs w:val="24"/>
          <w:lang w:val="lt-LT"/>
        </w:rPr>
        <w:t>Pa</w:t>
      </w:r>
      <w:r w:rsidR="00783D3C">
        <w:rPr>
          <w:sz w:val="24"/>
          <w:szCs w:val="24"/>
          <w:lang w:val="lt-LT"/>
        </w:rPr>
        <w:t xml:space="preserve">reiginė alga nustatoma koeficientais, atsižvelgiant į Bendrovės kategoriją, nurodytą </w:t>
      </w:r>
      <w:r w:rsidR="00385665">
        <w:rPr>
          <w:sz w:val="24"/>
          <w:szCs w:val="24"/>
          <w:lang w:val="lt-LT"/>
        </w:rPr>
        <w:t>Aprašo 1</w:t>
      </w:r>
      <w:r>
        <w:rPr>
          <w:sz w:val="24"/>
          <w:szCs w:val="24"/>
          <w:lang w:val="lt-LT"/>
        </w:rPr>
        <w:t>3</w:t>
      </w:r>
      <w:r w:rsidR="00385665">
        <w:rPr>
          <w:sz w:val="24"/>
          <w:szCs w:val="24"/>
          <w:lang w:val="lt-LT"/>
        </w:rPr>
        <w:t xml:space="preserve"> punkte. Pareiginė alga apskaičiuojama  </w:t>
      </w:r>
      <w:r w:rsidR="002B5941">
        <w:rPr>
          <w:sz w:val="24"/>
          <w:szCs w:val="24"/>
          <w:lang w:val="lt-LT"/>
        </w:rPr>
        <w:t>Aprašo 1</w:t>
      </w:r>
      <w:r>
        <w:rPr>
          <w:sz w:val="24"/>
          <w:szCs w:val="24"/>
          <w:lang w:val="lt-LT"/>
        </w:rPr>
        <w:t>4</w:t>
      </w:r>
      <w:r w:rsidR="002B5941">
        <w:rPr>
          <w:sz w:val="24"/>
          <w:szCs w:val="24"/>
          <w:lang w:val="lt-LT"/>
        </w:rPr>
        <w:t xml:space="preserve"> punkte numatytą </w:t>
      </w:r>
      <w:r w:rsidR="00385665">
        <w:rPr>
          <w:sz w:val="24"/>
          <w:szCs w:val="24"/>
          <w:lang w:val="lt-LT"/>
        </w:rPr>
        <w:t xml:space="preserve">algos koeficientą padauginus iš pareiginės algos (atlyginimo) bazinio dydžio, nustatyto Lietuvos Respublikos pareiginės algos (atlyginimo) bazinio dydžio nustatymo ir asignavimų darbo užmokesčiui perskaičiavimo įstatyme. </w:t>
      </w:r>
      <w:r w:rsidR="002B5941">
        <w:rPr>
          <w:sz w:val="24"/>
          <w:szCs w:val="24"/>
          <w:lang w:val="lt-LT"/>
        </w:rPr>
        <w:t>Bendrovės vadovo pareiginės algos koeficiento dydį nustato savininko teises ir pareigas įgyvendinanti institucija</w:t>
      </w:r>
      <w:r w:rsidR="00A86C80">
        <w:rPr>
          <w:sz w:val="24"/>
          <w:szCs w:val="24"/>
          <w:lang w:val="lt-LT"/>
        </w:rPr>
        <w:t>;</w:t>
      </w:r>
    </w:p>
    <w:p w14:paraId="74B4E7EE" w14:textId="093FFC56" w:rsidR="007041EA" w:rsidRDefault="00DA57CE" w:rsidP="001F0723">
      <w:pPr>
        <w:ind w:firstLine="851"/>
        <w:jc w:val="both"/>
        <w:rPr>
          <w:sz w:val="24"/>
          <w:szCs w:val="24"/>
          <w:lang w:val="lt-LT"/>
        </w:rPr>
      </w:pPr>
      <w:r w:rsidRPr="007E12F9">
        <w:rPr>
          <w:sz w:val="24"/>
          <w:szCs w:val="24"/>
          <w:lang w:val="lt-LT"/>
        </w:rPr>
        <w:t>1</w:t>
      </w:r>
      <w:r w:rsidR="00BB53FE">
        <w:rPr>
          <w:sz w:val="24"/>
          <w:szCs w:val="24"/>
          <w:lang w:val="lt-LT"/>
        </w:rPr>
        <w:t>1</w:t>
      </w:r>
      <w:r w:rsidRPr="007E12F9">
        <w:rPr>
          <w:sz w:val="24"/>
          <w:szCs w:val="24"/>
          <w:lang w:val="lt-LT"/>
        </w:rPr>
        <w:t xml:space="preserve">.2. </w:t>
      </w:r>
      <w:r w:rsidR="008E1D38">
        <w:rPr>
          <w:sz w:val="24"/>
          <w:szCs w:val="24"/>
          <w:lang w:val="lt-LT"/>
        </w:rPr>
        <w:t>K</w:t>
      </w:r>
      <w:r w:rsidRPr="007E12F9">
        <w:rPr>
          <w:sz w:val="24"/>
          <w:szCs w:val="24"/>
          <w:lang w:val="lt-LT"/>
        </w:rPr>
        <w:t>intamo</w:t>
      </w:r>
      <w:r w:rsidR="008E1D38">
        <w:rPr>
          <w:sz w:val="24"/>
          <w:szCs w:val="24"/>
          <w:lang w:val="lt-LT"/>
        </w:rPr>
        <w:t xml:space="preserve">ji dalis – </w:t>
      </w:r>
      <w:r w:rsidRPr="007E12F9">
        <w:rPr>
          <w:sz w:val="24"/>
          <w:szCs w:val="24"/>
          <w:lang w:val="lt-LT"/>
        </w:rPr>
        <w:t xml:space="preserve">priklauso nuo Bendrovės </w:t>
      </w:r>
      <w:r w:rsidR="002B5941">
        <w:rPr>
          <w:sz w:val="24"/>
          <w:szCs w:val="24"/>
          <w:lang w:val="lt-LT"/>
        </w:rPr>
        <w:t>tikslų, nustatytų vadovaujantis</w:t>
      </w:r>
      <w:r w:rsidR="008E1D38">
        <w:rPr>
          <w:sz w:val="24"/>
          <w:szCs w:val="24"/>
          <w:lang w:val="lt-LT"/>
        </w:rPr>
        <w:t xml:space="preserve"> Rokiškio rajono savivaldybės valdomų įmonių veiklos tikslų vertinimo, patvirtinto Rokiškio rajono savivaldybės tarybos, įgyvendinimo rezultatų</w:t>
      </w:r>
      <w:r w:rsidR="00396AF3">
        <w:rPr>
          <w:sz w:val="24"/>
          <w:szCs w:val="24"/>
          <w:lang w:val="lt-LT"/>
        </w:rPr>
        <w:t>. Kintamosios dalis dydį nustato Bendrovės valdyba, jeigu Bendrovėje valdyba nesudaroma – savininko teises ir pareigas įgyvendinanti institucija. Kintamoji dalis išmokama vieną kartą pasibaigus finansiniams metams ir patvirtinus finansinių rodyklių ataskaitų rinkinius, atsižvelgus praėjusių finansinių metų veiklos rodyklių įvykdymą. Ki</w:t>
      </w:r>
      <w:r w:rsidRPr="007E12F9">
        <w:rPr>
          <w:sz w:val="24"/>
          <w:szCs w:val="24"/>
          <w:lang w:val="lt-LT"/>
        </w:rPr>
        <w:t xml:space="preserve">ntamoji dalis negali viršyti </w:t>
      </w:r>
      <w:r w:rsidR="00396AF3">
        <w:rPr>
          <w:sz w:val="24"/>
          <w:szCs w:val="24"/>
          <w:lang w:val="lt-LT"/>
        </w:rPr>
        <w:t>3</w:t>
      </w:r>
      <w:r w:rsidRPr="007E12F9">
        <w:rPr>
          <w:sz w:val="24"/>
          <w:szCs w:val="24"/>
          <w:lang w:val="lt-LT"/>
        </w:rPr>
        <w:t xml:space="preserve">0 procentų Bendrovės vadovui </w:t>
      </w:r>
      <w:r w:rsidR="007041EA">
        <w:rPr>
          <w:sz w:val="24"/>
          <w:szCs w:val="24"/>
          <w:lang w:val="lt-LT"/>
        </w:rPr>
        <w:t xml:space="preserve">praėjusiais finansiniais metais išmokėtos pareiginės algos. </w:t>
      </w:r>
    </w:p>
    <w:p w14:paraId="55408394" w14:textId="1F19A5B9" w:rsidR="00DA57CE" w:rsidRPr="007E12F9" w:rsidRDefault="00DA57CE" w:rsidP="001F0723">
      <w:pPr>
        <w:ind w:firstLine="851"/>
        <w:jc w:val="both"/>
        <w:rPr>
          <w:sz w:val="24"/>
          <w:szCs w:val="24"/>
          <w:lang w:val="lt-LT"/>
        </w:rPr>
      </w:pPr>
      <w:r w:rsidRPr="007E12F9">
        <w:rPr>
          <w:sz w:val="24"/>
          <w:szCs w:val="24"/>
          <w:lang w:val="lt-LT"/>
        </w:rPr>
        <w:t>1</w:t>
      </w:r>
      <w:r w:rsidR="00BB53FE">
        <w:rPr>
          <w:sz w:val="24"/>
          <w:szCs w:val="24"/>
          <w:lang w:val="lt-LT"/>
        </w:rPr>
        <w:t>2</w:t>
      </w:r>
      <w:r w:rsidRPr="007E12F9">
        <w:rPr>
          <w:sz w:val="24"/>
          <w:szCs w:val="24"/>
          <w:lang w:val="lt-LT"/>
        </w:rPr>
        <w:t xml:space="preserve">. Pirmaisiais veiklos metais įsteigtos naujos Bendrovės kategorija ir vadovo </w:t>
      </w:r>
      <w:r w:rsidR="0059470C">
        <w:rPr>
          <w:sz w:val="24"/>
          <w:szCs w:val="24"/>
          <w:lang w:val="lt-LT"/>
        </w:rPr>
        <w:t xml:space="preserve">pareiginė alga nustatoma pagal prognozuojamą </w:t>
      </w:r>
      <w:r w:rsidRPr="007E12F9">
        <w:rPr>
          <w:sz w:val="24"/>
          <w:szCs w:val="24"/>
          <w:lang w:val="lt-LT"/>
        </w:rPr>
        <w:t>šio Aprašo 1</w:t>
      </w:r>
      <w:r w:rsidR="00BB53FE">
        <w:rPr>
          <w:sz w:val="24"/>
          <w:szCs w:val="24"/>
          <w:lang w:val="lt-LT"/>
        </w:rPr>
        <w:t>3</w:t>
      </w:r>
      <w:r w:rsidRPr="007E12F9">
        <w:rPr>
          <w:sz w:val="24"/>
          <w:szCs w:val="24"/>
          <w:lang w:val="lt-LT"/>
        </w:rPr>
        <w:t xml:space="preserve"> punkte nurodyt</w:t>
      </w:r>
      <w:r w:rsidR="0059470C">
        <w:rPr>
          <w:sz w:val="24"/>
          <w:szCs w:val="24"/>
          <w:lang w:val="lt-LT"/>
        </w:rPr>
        <w:t xml:space="preserve">ą Bendrovės dydį. Naujai priimtam Bendrovės vadovui veiklos rodikliai nustatomi vadovaujantis </w:t>
      </w:r>
      <w:r w:rsidRPr="007E12F9">
        <w:rPr>
          <w:sz w:val="24"/>
          <w:szCs w:val="24"/>
          <w:lang w:val="lt-LT"/>
        </w:rPr>
        <w:t>Aprašo 1</w:t>
      </w:r>
      <w:r w:rsidR="00BB53FE">
        <w:rPr>
          <w:sz w:val="24"/>
          <w:szCs w:val="24"/>
          <w:lang w:val="lt-LT"/>
        </w:rPr>
        <w:t>1</w:t>
      </w:r>
      <w:r w:rsidRPr="007E12F9">
        <w:rPr>
          <w:sz w:val="24"/>
          <w:szCs w:val="24"/>
          <w:lang w:val="lt-LT"/>
        </w:rPr>
        <w:t>.2 papunkčiu</w:t>
      </w:r>
      <w:r w:rsidR="0059470C">
        <w:rPr>
          <w:sz w:val="24"/>
          <w:szCs w:val="24"/>
          <w:lang w:val="lt-LT"/>
        </w:rPr>
        <w:t xml:space="preserve">. </w:t>
      </w:r>
    </w:p>
    <w:p w14:paraId="2704ABA5" w14:textId="6ED4889B" w:rsidR="00DA57CE" w:rsidRPr="007E12F9" w:rsidRDefault="00DA57CE" w:rsidP="001F0723">
      <w:pPr>
        <w:ind w:firstLine="851"/>
        <w:jc w:val="both"/>
        <w:rPr>
          <w:sz w:val="24"/>
          <w:szCs w:val="24"/>
          <w:lang w:val="lt-LT"/>
        </w:rPr>
      </w:pPr>
      <w:r w:rsidRPr="007E12F9">
        <w:rPr>
          <w:sz w:val="24"/>
          <w:szCs w:val="24"/>
          <w:lang w:val="lt-LT"/>
        </w:rPr>
        <w:t>1</w:t>
      </w:r>
      <w:r w:rsidR="00BB53FE">
        <w:rPr>
          <w:sz w:val="24"/>
          <w:szCs w:val="24"/>
          <w:lang w:val="lt-LT"/>
        </w:rPr>
        <w:t>3</w:t>
      </w:r>
      <w:r w:rsidRPr="007E12F9">
        <w:rPr>
          <w:sz w:val="24"/>
          <w:szCs w:val="24"/>
          <w:lang w:val="lt-LT"/>
        </w:rPr>
        <w:t xml:space="preserve">. Bendrovės </w:t>
      </w:r>
      <w:r w:rsidR="0059470C">
        <w:rPr>
          <w:sz w:val="24"/>
          <w:szCs w:val="24"/>
          <w:lang w:val="lt-LT"/>
        </w:rPr>
        <w:t>pagal Lietuvos Respublikos įmonių atskaitomybės įstatyme nurodytus rodiklius skirstomos į tris kategorijas:</w:t>
      </w:r>
    </w:p>
    <w:p w14:paraId="79399B79" w14:textId="3943FA58" w:rsidR="00DA57CE" w:rsidRPr="007E12F9" w:rsidRDefault="00DA57CE" w:rsidP="001F0723">
      <w:pPr>
        <w:ind w:firstLine="851"/>
        <w:jc w:val="both"/>
        <w:rPr>
          <w:sz w:val="24"/>
          <w:szCs w:val="24"/>
          <w:lang w:val="lt-LT"/>
        </w:rPr>
      </w:pPr>
      <w:r w:rsidRPr="007E12F9">
        <w:rPr>
          <w:sz w:val="24"/>
          <w:szCs w:val="24"/>
          <w:lang w:val="lt-LT"/>
        </w:rPr>
        <w:t>1</w:t>
      </w:r>
      <w:r w:rsidR="00BB53FE">
        <w:rPr>
          <w:sz w:val="24"/>
          <w:szCs w:val="24"/>
          <w:lang w:val="lt-LT"/>
        </w:rPr>
        <w:t>3</w:t>
      </w:r>
      <w:r w:rsidRPr="007E12F9">
        <w:rPr>
          <w:sz w:val="24"/>
          <w:szCs w:val="24"/>
          <w:lang w:val="lt-LT"/>
        </w:rPr>
        <w:t>.1. I kategorija</w:t>
      </w:r>
      <w:r w:rsidR="0059470C">
        <w:rPr>
          <w:sz w:val="24"/>
          <w:szCs w:val="24"/>
          <w:lang w:val="lt-LT"/>
        </w:rPr>
        <w:t xml:space="preserve"> – didelės įmonės;</w:t>
      </w:r>
    </w:p>
    <w:p w14:paraId="320E7C8D" w14:textId="7A56237C" w:rsidR="00DA57CE" w:rsidRPr="007E12F9" w:rsidRDefault="00DA57CE" w:rsidP="001F0723">
      <w:pPr>
        <w:ind w:firstLine="851"/>
        <w:jc w:val="both"/>
        <w:rPr>
          <w:sz w:val="24"/>
          <w:szCs w:val="24"/>
          <w:lang w:val="lt-LT"/>
        </w:rPr>
      </w:pPr>
      <w:r w:rsidRPr="007E12F9">
        <w:rPr>
          <w:sz w:val="24"/>
          <w:szCs w:val="24"/>
          <w:lang w:val="lt-LT"/>
        </w:rPr>
        <w:t>1</w:t>
      </w:r>
      <w:r w:rsidR="00BB53FE">
        <w:rPr>
          <w:sz w:val="24"/>
          <w:szCs w:val="24"/>
          <w:lang w:val="lt-LT"/>
        </w:rPr>
        <w:t>3</w:t>
      </w:r>
      <w:r w:rsidRPr="007E12F9">
        <w:rPr>
          <w:sz w:val="24"/>
          <w:szCs w:val="24"/>
          <w:lang w:val="lt-LT"/>
        </w:rPr>
        <w:t>.2. II kategorija</w:t>
      </w:r>
      <w:r w:rsidR="0059470C">
        <w:rPr>
          <w:sz w:val="24"/>
          <w:szCs w:val="24"/>
          <w:lang w:val="lt-LT"/>
        </w:rPr>
        <w:t xml:space="preserve"> – vidutinės įmonės; </w:t>
      </w:r>
    </w:p>
    <w:p w14:paraId="6440EAB2" w14:textId="77777777" w:rsidR="00A86C80" w:rsidRDefault="00DA57CE" w:rsidP="001F0723">
      <w:pPr>
        <w:ind w:firstLine="851"/>
        <w:jc w:val="both"/>
        <w:rPr>
          <w:sz w:val="24"/>
          <w:szCs w:val="24"/>
          <w:lang w:val="lt-LT"/>
        </w:rPr>
      </w:pPr>
      <w:r w:rsidRPr="007E12F9">
        <w:rPr>
          <w:sz w:val="24"/>
          <w:szCs w:val="24"/>
          <w:lang w:val="lt-LT"/>
        </w:rPr>
        <w:t>1</w:t>
      </w:r>
      <w:r w:rsidR="00BB53FE">
        <w:rPr>
          <w:sz w:val="24"/>
          <w:szCs w:val="24"/>
          <w:lang w:val="lt-LT"/>
        </w:rPr>
        <w:t>3</w:t>
      </w:r>
      <w:r w:rsidRPr="007E12F9">
        <w:rPr>
          <w:sz w:val="24"/>
          <w:szCs w:val="24"/>
          <w:lang w:val="lt-LT"/>
        </w:rPr>
        <w:t>.3. III kategorija</w:t>
      </w:r>
      <w:r w:rsidR="0059470C">
        <w:rPr>
          <w:sz w:val="24"/>
          <w:szCs w:val="24"/>
          <w:lang w:val="lt-LT"/>
        </w:rPr>
        <w:t xml:space="preserve"> – mažos ir labai mažos įmonės. </w:t>
      </w:r>
    </w:p>
    <w:p w14:paraId="2D3E8243" w14:textId="1BA00087" w:rsidR="00DA57CE" w:rsidRPr="007E12F9" w:rsidRDefault="00DA57CE" w:rsidP="001F0723">
      <w:pPr>
        <w:ind w:firstLine="851"/>
        <w:jc w:val="both"/>
        <w:rPr>
          <w:sz w:val="24"/>
          <w:szCs w:val="24"/>
          <w:lang w:val="lt-LT"/>
        </w:rPr>
      </w:pPr>
      <w:r w:rsidRPr="007E12F9">
        <w:rPr>
          <w:sz w:val="24"/>
          <w:szCs w:val="24"/>
          <w:lang w:val="lt-LT" w:eastAsia="lt-LT"/>
        </w:rPr>
        <w:t>1</w:t>
      </w:r>
      <w:r w:rsidR="00BB53FE">
        <w:rPr>
          <w:sz w:val="24"/>
          <w:szCs w:val="24"/>
          <w:lang w:val="lt-LT" w:eastAsia="lt-LT"/>
        </w:rPr>
        <w:t>4</w:t>
      </w:r>
      <w:r w:rsidRPr="007E12F9">
        <w:rPr>
          <w:sz w:val="24"/>
          <w:szCs w:val="24"/>
          <w:lang w:val="lt-LT" w:eastAsia="lt-LT"/>
        </w:rPr>
        <w:t xml:space="preserve">. </w:t>
      </w:r>
      <w:r w:rsidR="0059470C">
        <w:rPr>
          <w:sz w:val="24"/>
          <w:szCs w:val="24"/>
          <w:lang w:val="lt-LT" w:eastAsia="lt-LT"/>
        </w:rPr>
        <w:t>Bendrovės vadovo pareiginės algos dydis nustatomas pagal lentelėje nurodytus koeficientus:</w:t>
      </w:r>
      <w:r w:rsidRPr="007E12F9">
        <w:rPr>
          <w:sz w:val="24"/>
          <w:szCs w:val="24"/>
          <w:lang w:val="lt-LT" w:eastAsia="lt-LT"/>
        </w:rPr>
        <w:t> </w:t>
      </w:r>
    </w:p>
    <w:tbl>
      <w:tblPr>
        <w:tblW w:w="5000" w:type="pct"/>
        <w:tblCellMar>
          <w:left w:w="0" w:type="dxa"/>
          <w:right w:w="0" w:type="dxa"/>
        </w:tblCellMar>
        <w:tblLook w:val="04A0" w:firstRow="1" w:lastRow="0" w:firstColumn="1" w:lastColumn="0" w:noHBand="0" w:noVBand="1"/>
      </w:tblPr>
      <w:tblGrid>
        <w:gridCol w:w="2575"/>
        <w:gridCol w:w="7042"/>
      </w:tblGrid>
      <w:tr w:rsidR="00DA57CE" w:rsidRPr="00E303E3" w14:paraId="486A2621" w14:textId="77777777" w:rsidTr="00DA57CE">
        <w:tc>
          <w:tcPr>
            <w:tcW w:w="13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182034" w14:textId="77777777" w:rsidR="00DA57CE" w:rsidRPr="007E12F9" w:rsidRDefault="00DA57CE">
            <w:pPr>
              <w:jc w:val="center"/>
              <w:rPr>
                <w:sz w:val="24"/>
                <w:szCs w:val="24"/>
                <w:lang w:val="lt-LT" w:eastAsia="lt-LT"/>
              </w:rPr>
            </w:pPr>
            <w:r w:rsidRPr="007E12F9">
              <w:rPr>
                <w:sz w:val="24"/>
                <w:szCs w:val="24"/>
                <w:lang w:val="lt-LT" w:eastAsia="lt-LT"/>
              </w:rPr>
              <w:t>Bendrovės kategorija</w:t>
            </w:r>
          </w:p>
        </w:tc>
        <w:tc>
          <w:tcPr>
            <w:tcW w:w="36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2984466" w14:textId="2D9ED8C2" w:rsidR="00DA57CE" w:rsidRPr="007E12F9" w:rsidRDefault="0059470C">
            <w:pPr>
              <w:ind w:firstLine="720"/>
              <w:jc w:val="center"/>
              <w:rPr>
                <w:sz w:val="24"/>
                <w:szCs w:val="24"/>
                <w:lang w:val="lt-LT" w:eastAsia="lt-LT"/>
              </w:rPr>
            </w:pPr>
            <w:r>
              <w:rPr>
                <w:sz w:val="24"/>
                <w:szCs w:val="24"/>
                <w:lang w:val="lt-LT" w:eastAsia="lt-LT"/>
              </w:rPr>
              <w:t>Koeficientai</w:t>
            </w:r>
          </w:p>
          <w:p w14:paraId="26849C3A" w14:textId="0463B750" w:rsidR="00DA57CE" w:rsidRPr="007E12F9" w:rsidRDefault="00DA57CE">
            <w:pPr>
              <w:ind w:firstLine="720"/>
              <w:jc w:val="center"/>
              <w:rPr>
                <w:sz w:val="24"/>
                <w:szCs w:val="24"/>
                <w:lang w:val="lt-LT" w:eastAsia="lt-LT"/>
              </w:rPr>
            </w:pPr>
            <w:r w:rsidRPr="007E12F9">
              <w:rPr>
                <w:sz w:val="24"/>
                <w:szCs w:val="24"/>
                <w:lang w:val="lt-LT" w:eastAsia="lt-LT"/>
              </w:rPr>
              <w:t xml:space="preserve">(Lietuvos Respublikos </w:t>
            </w:r>
            <w:r w:rsidR="0059470C">
              <w:rPr>
                <w:sz w:val="24"/>
                <w:szCs w:val="24"/>
                <w:lang w:val="lt-LT" w:eastAsia="lt-LT"/>
              </w:rPr>
              <w:t>pareiginės algos (atlygio) bazinio dydžio nustatymo ir asignavimų darbo užmokesčiui perskaičiavimo įstatyme nustatytais pareiginės algos (at</w:t>
            </w:r>
            <w:r w:rsidR="003A54D1">
              <w:rPr>
                <w:sz w:val="24"/>
                <w:szCs w:val="24"/>
                <w:lang w:val="lt-LT" w:eastAsia="lt-LT"/>
              </w:rPr>
              <w:t xml:space="preserve">lygio) baziniais dydžiais) </w:t>
            </w:r>
          </w:p>
        </w:tc>
      </w:tr>
      <w:tr w:rsidR="00DA57CE" w:rsidRPr="007E12F9" w14:paraId="44DC252A" w14:textId="77777777" w:rsidTr="00DA57CE">
        <w:tc>
          <w:tcPr>
            <w:tcW w:w="1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58E4A" w14:textId="77777777" w:rsidR="00DA57CE" w:rsidRPr="007E12F9" w:rsidRDefault="00DA57CE">
            <w:pPr>
              <w:jc w:val="center"/>
              <w:rPr>
                <w:sz w:val="24"/>
                <w:szCs w:val="24"/>
                <w:lang w:val="lt-LT" w:eastAsia="lt-LT"/>
              </w:rPr>
            </w:pPr>
            <w:r w:rsidRPr="007E12F9">
              <w:rPr>
                <w:sz w:val="24"/>
                <w:szCs w:val="24"/>
                <w:lang w:val="lt-LT" w:eastAsia="lt-LT"/>
              </w:rPr>
              <w:t>I</w:t>
            </w:r>
          </w:p>
        </w:tc>
        <w:tc>
          <w:tcPr>
            <w:tcW w:w="3661" w:type="pct"/>
            <w:tcBorders>
              <w:top w:val="nil"/>
              <w:left w:val="nil"/>
              <w:bottom w:val="single" w:sz="8" w:space="0" w:color="auto"/>
              <w:right w:val="single" w:sz="8" w:space="0" w:color="auto"/>
            </w:tcBorders>
            <w:tcMar>
              <w:top w:w="0" w:type="dxa"/>
              <w:left w:w="108" w:type="dxa"/>
              <w:bottom w:w="0" w:type="dxa"/>
              <w:right w:w="108" w:type="dxa"/>
            </w:tcMar>
            <w:hideMark/>
          </w:tcPr>
          <w:p w14:paraId="26707F9B" w14:textId="6A4109B0" w:rsidR="00DA57CE" w:rsidRPr="007E12F9" w:rsidRDefault="003A54D1">
            <w:pPr>
              <w:jc w:val="center"/>
              <w:rPr>
                <w:sz w:val="24"/>
                <w:szCs w:val="24"/>
                <w:lang w:val="lt-LT" w:eastAsia="lt-LT"/>
              </w:rPr>
            </w:pPr>
            <w:r>
              <w:rPr>
                <w:sz w:val="24"/>
                <w:szCs w:val="24"/>
                <w:lang w:val="lt-LT" w:eastAsia="lt-LT"/>
              </w:rPr>
              <w:t>4,9</w:t>
            </w:r>
          </w:p>
        </w:tc>
      </w:tr>
      <w:tr w:rsidR="00DA57CE" w:rsidRPr="007E12F9" w14:paraId="5E56CEAD" w14:textId="77777777" w:rsidTr="00DA57CE">
        <w:tc>
          <w:tcPr>
            <w:tcW w:w="1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8A9D84" w14:textId="77777777" w:rsidR="00DA57CE" w:rsidRPr="007E12F9" w:rsidRDefault="00DA57CE">
            <w:pPr>
              <w:jc w:val="center"/>
              <w:rPr>
                <w:sz w:val="24"/>
                <w:szCs w:val="24"/>
                <w:lang w:val="lt-LT" w:eastAsia="lt-LT"/>
              </w:rPr>
            </w:pPr>
            <w:r w:rsidRPr="007E12F9">
              <w:rPr>
                <w:sz w:val="24"/>
                <w:szCs w:val="24"/>
                <w:lang w:val="lt-LT" w:eastAsia="lt-LT"/>
              </w:rPr>
              <w:t>II</w:t>
            </w:r>
          </w:p>
        </w:tc>
        <w:tc>
          <w:tcPr>
            <w:tcW w:w="3661" w:type="pct"/>
            <w:tcBorders>
              <w:top w:val="nil"/>
              <w:left w:val="nil"/>
              <w:bottom w:val="single" w:sz="8" w:space="0" w:color="auto"/>
              <w:right w:val="single" w:sz="8" w:space="0" w:color="auto"/>
            </w:tcBorders>
            <w:tcMar>
              <w:top w:w="0" w:type="dxa"/>
              <w:left w:w="108" w:type="dxa"/>
              <w:bottom w:w="0" w:type="dxa"/>
              <w:right w:w="108" w:type="dxa"/>
            </w:tcMar>
            <w:hideMark/>
          </w:tcPr>
          <w:p w14:paraId="7CC9A1F2" w14:textId="545587DC" w:rsidR="00DA57CE" w:rsidRPr="007E12F9" w:rsidRDefault="003A54D1">
            <w:pPr>
              <w:jc w:val="center"/>
              <w:rPr>
                <w:sz w:val="24"/>
                <w:szCs w:val="24"/>
                <w:lang w:val="lt-LT" w:eastAsia="lt-LT"/>
              </w:rPr>
            </w:pPr>
            <w:r>
              <w:rPr>
                <w:sz w:val="24"/>
                <w:szCs w:val="24"/>
                <w:lang w:val="lt-LT" w:eastAsia="lt-LT"/>
              </w:rPr>
              <w:t>2,5</w:t>
            </w:r>
          </w:p>
        </w:tc>
      </w:tr>
      <w:tr w:rsidR="00DA57CE" w:rsidRPr="007E12F9" w14:paraId="5D6D25E3" w14:textId="77777777" w:rsidTr="00DA57CE">
        <w:tc>
          <w:tcPr>
            <w:tcW w:w="1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3B62A" w14:textId="77777777" w:rsidR="00DA57CE" w:rsidRPr="007E12F9" w:rsidRDefault="00DA57CE">
            <w:pPr>
              <w:jc w:val="center"/>
              <w:rPr>
                <w:sz w:val="24"/>
                <w:szCs w:val="24"/>
                <w:lang w:val="lt-LT" w:eastAsia="lt-LT"/>
              </w:rPr>
            </w:pPr>
            <w:r w:rsidRPr="007E12F9">
              <w:rPr>
                <w:sz w:val="24"/>
                <w:szCs w:val="24"/>
                <w:lang w:val="lt-LT" w:eastAsia="lt-LT"/>
              </w:rPr>
              <w:t>III</w:t>
            </w:r>
          </w:p>
        </w:tc>
        <w:tc>
          <w:tcPr>
            <w:tcW w:w="3661" w:type="pct"/>
            <w:tcBorders>
              <w:top w:val="nil"/>
              <w:left w:val="nil"/>
              <w:bottom w:val="single" w:sz="8" w:space="0" w:color="auto"/>
              <w:right w:val="single" w:sz="8" w:space="0" w:color="auto"/>
            </w:tcBorders>
            <w:tcMar>
              <w:top w:w="0" w:type="dxa"/>
              <w:left w:w="108" w:type="dxa"/>
              <w:bottom w:w="0" w:type="dxa"/>
              <w:right w:w="108" w:type="dxa"/>
            </w:tcMar>
            <w:hideMark/>
          </w:tcPr>
          <w:p w14:paraId="17B031A4" w14:textId="22EBC767" w:rsidR="00DA57CE" w:rsidRPr="007E12F9" w:rsidRDefault="003A54D1">
            <w:pPr>
              <w:jc w:val="center"/>
              <w:rPr>
                <w:sz w:val="24"/>
                <w:szCs w:val="24"/>
                <w:lang w:val="lt-LT" w:eastAsia="lt-LT"/>
              </w:rPr>
            </w:pPr>
            <w:r>
              <w:rPr>
                <w:sz w:val="24"/>
                <w:szCs w:val="24"/>
                <w:lang w:val="lt-LT" w:eastAsia="lt-LT"/>
              </w:rPr>
              <w:t>1,9</w:t>
            </w:r>
          </w:p>
        </w:tc>
      </w:tr>
    </w:tbl>
    <w:p w14:paraId="795CE00E" w14:textId="2EC1788C" w:rsidR="00086A48" w:rsidRDefault="00DA57CE" w:rsidP="001F0723">
      <w:pPr>
        <w:ind w:firstLine="851"/>
        <w:jc w:val="both"/>
        <w:rPr>
          <w:sz w:val="24"/>
          <w:szCs w:val="24"/>
          <w:lang w:val="lt-LT"/>
        </w:rPr>
      </w:pPr>
      <w:r w:rsidRPr="007E12F9">
        <w:rPr>
          <w:sz w:val="24"/>
          <w:szCs w:val="24"/>
          <w:lang w:val="lt-LT"/>
        </w:rPr>
        <w:lastRenderedPageBreak/>
        <w:t>1</w:t>
      </w:r>
      <w:r w:rsidR="00BB53FE">
        <w:rPr>
          <w:sz w:val="24"/>
          <w:szCs w:val="24"/>
          <w:lang w:val="lt-LT"/>
        </w:rPr>
        <w:t>5</w:t>
      </w:r>
      <w:r w:rsidRPr="007E12F9">
        <w:rPr>
          <w:sz w:val="24"/>
          <w:szCs w:val="24"/>
          <w:lang w:val="lt-LT"/>
        </w:rPr>
        <w:t xml:space="preserve">. </w:t>
      </w:r>
      <w:r w:rsidR="001F4B77">
        <w:rPr>
          <w:sz w:val="24"/>
          <w:szCs w:val="24"/>
          <w:lang w:val="lt-LT"/>
        </w:rPr>
        <w:t>Bendrovės valdyba</w:t>
      </w:r>
      <w:r w:rsidR="0031441D">
        <w:rPr>
          <w:sz w:val="24"/>
          <w:szCs w:val="24"/>
          <w:lang w:val="lt-LT"/>
        </w:rPr>
        <w:t xml:space="preserve"> ar </w:t>
      </w:r>
      <w:r w:rsidR="009B0BA7" w:rsidRPr="007E12F9">
        <w:rPr>
          <w:color w:val="000000"/>
          <w:sz w:val="24"/>
          <w:szCs w:val="24"/>
          <w:shd w:val="clear" w:color="auto" w:fill="FFFFFF"/>
          <w:lang w:val="lt-LT"/>
        </w:rPr>
        <w:t xml:space="preserve">Savivaldybės </w:t>
      </w:r>
      <w:r w:rsidR="0031441D">
        <w:rPr>
          <w:sz w:val="24"/>
          <w:szCs w:val="24"/>
          <w:lang w:val="lt-LT"/>
        </w:rPr>
        <w:t>vykdomoji</w:t>
      </w:r>
      <w:r w:rsidR="00BB53FE">
        <w:rPr>
          <w:sz w:val="24"/>
          <w:szCs w:val="24"/>
          <w:lang w:val="lt-LT"/>
        </w:rPr>
        <w:t xml:space="preserve"> institucija,</w:t>
      </w:r>
      <w:r w:rsidR="001F4B77">
        <w:rPr>
          <w:sz w:val="24"/>
          <w:szCs w:val="24"/>
          <w:lang w:val="lt-LT"/>
        </w:rPr>
        <w:t xml:space="preserve"> jeigu valdyba nesudaroma, už išskirtinį Bendrovės vadovo indėlį įgyvendinant Bendrovės tikslus arba  pasiektus išskirtinius rezultatus, pasibaigus finansiniams metams ir patvirtinus finansinių ataskaitų rinkinius, Bendrovės vadovui iš Bendrovės pelno arba sutaupytų lėšų, skirtų darbo užmokesčiui, gali skirti premiją, kurios dydis negali viršyti jo 4 (keturių) pareiginės algos dydžių.</w:t>
      </w:r>
    </w:p>
    <w:p w14:paraId="3FF42E40" w14:textId="0331091E" w:rsidR="00DA57CE" w:rsidRPr="007E12F9" w:rsidRDefault="00086A48" w:rsidP="001F0723">
      <w:pPr>
        <w:ind w:firstLine="851"/>
        <w:jc w:val="both"/>
        <w:rPr>
          <w:sz w:val="24"/>
          <w:szCs w:val="24"/>
          <w:lang w:val="lt-LT"/>
        </w:rPr>
      </w:pPr>
      <w:r>
        <w:rPr>
          <w:sz w:val="24"/>
          <w:szCs w:val="24"/>
          <w:lang w:val="lt-LT"/>
        </w:rPr>
        <w:t>1</w:t>
      </w:r>
      <w:r w:rsidR="00BB53FE">
        <w:rPr>
          <w:sz w:val="24"/>
          <w:szCs w:val="24"/>
          <w:lang w:val="lt-LT"/>
        </w:rPr>
        <w:t>6</w:t>
      </w:r>
      <w:r w:rsidRPr="007E12F9">
        <w:rPr>
          <w:sz w:val="24"/>
          <w:szCs w:val="24"/>
          <w:lang w:val="lt-LT"/>
        </w:rPr>
        <w:t>. Jeigu asmeniui tais metais, už kuriuos numatoma skirti premiją, buvo paskirta drausminė nuobauda, premija neskiriama.</w:t>
      </w:r>
    </w:p>
    <w:p w14:paraId="10F8C40F" w14:textId="6AD724F1" w:rsidR="006C58A8" w:rsidRDefault="00086A48" w:rsidP="001F0723">
      <w:pPr>
        <w:ind w:firstLine="851"/>
        <w:jc w:val="both"/>
        <w:rPr>
          <w:sz w:val="24"/>
          <w:szCs w:val="24"/>
          <w:lang w:val="lt-LT" w:eastAsia="lt-LT"/>
        </w:rPr>
      </w:pPr>
      <w:r>
        <w:rPr>
          <w:sz w:val="24"/>
          <w:szCs w:val="24"/>
          <w:lang w:val="lt-LT"/>
        </w:rPr>
        <w:t>1</w:t>
      </w:r>
      <w:r w:rsidR="00BB53FE">
        <w:rPr>
          <w:sz w:val="24"/>
          <w:szCs w:val="24"/>
          <w:lang w:val="lt-LT"/>
        </w:rPr>
        <w:t>7</w:t>
      </w:r>
      <w:r>
        <w:rPr>
          <w:sz w:val="24"/>
          <w:szCs w:val="24"/>
          <w:lang w:val="lt-LT"/>
        </w:rPr>
        <w:t xml:space="preserve">. </w:t>
      </w:r>
      <w:r w:rsidRPr="007E12F9">
        <w:rPr>
          <w:sz w:val="24"/>
          <w:szCs w:val="24"/>
          <w:lang w:val="lt-LT" w:eastAsia="lt-LT"/>
        </w:rPr>
        <w:t>Bendrovės vadovo mėnesinės algos kintamoji dalis priklauso nuo Bendrovės tikslų</w:t>
      </w:r>
      <w:r w:rsidRPr="007E12F9">
        <w:rPr>
          <w:b/>
          <w:bCs/>
          <w:sz w:val="24"/>
          <w:szCs w:val="24"/>
          <w:lang w:val="lt-LT" w:eastAsia="lt-LT"/>
        </w:rPr>
        <w:t> </w:t>
      </w:r>
      <w:r w:rsidRPr="007E12F9">
        <w:rPr>
          <w:sz w:val="24"/>
          <w:szCs w:val="24"/>
          <w:lang w:val="lt-LT" w:eastAsia="lt-LT"/>
        </w:rPr>
        <w:t>įgyvendinimo ir</w:t>
      </w:r>
      <w:r w:rsidRPr="007E12F9">
        <w:rPr>
          <w:b/>
          <w:bCs/>
          <w:sz w:val="24"/>
          <w:szCs w:val="24"/>
          <w:lang w:val="lt-LT" w:eastAsia="lt-LT"/>
        </w:rPr>
        <w:t> </w:t>
      </w:r>
      <w:r w:rsidRPr="007E12F9">
        <w:rPr>
          <w:sz w:val="24"/>
          <w:szCs w:val="24"/>
          <w:lang w:val="lt-LT" w:eastAsia="lt-LT"/>
        </w:rPr>
        <w:t xml:space="preserve">veiklos rezultatų ir nustatoma atsižvelgiant į praėjusių metų ūkinės ir finansinės veiklos užduočių vertinimo rodiklius.  </w:t>
      </w:r>
    </w:p>
    <w:p w14:paraId="41F154E1" w14:textId="59895D89" w:rsidR="000402BB" w:rsidRDefault="000402BB" w:rsidP="001F0723">
      <w:pPr>
        <w:ind w:firstLine="851"/>
        <w:jc w:val="both"/>
        <w:rPr>
          <w:sz w:val="24"/>
          <w:szCs w:val="24"/>
          <w:lang w:val="lt-LT" w:eastAsia="lt-LT"/>
        </w:rPr>
      </w:pPr>
      <w:r>
        <w:rPr>
          <w:sz w:val="24"/>
          <w:szCs w:val="24"/>
          <w:lang w:val="lt-LT"/>
        </w:rPr>
        <w:t>1</w:t>
      </w:r>
      <w:r w:rsidR="00BB53FE">
        <w:rPr>
          <w:sz w:val="24"/>
          <w:szCs w:val="24"/>
          <w:lang w:val="lt-LT"/>
        </w:rPr>
        <w:t>8</w:t>
      </w:r>
      <w:r>
        <w:rPr>
          <w:sz w:val="24"/>
          <w:szCs w:val="24"/>
          <w:lang w:val="lt-LT"/>
        </w:rPr>
        <w:t xml:space="preserve">. </w:t>
      </w:r>
      <w:r w:rsidR="00DA57CE" w:rsidRPr="007E12F9">
        <w:rPr>
          <w:sz w:val="24"/>
          <w:szCs w:val="24"/>
          <w:lang w:val="lt-LT" w:eastAsia="lt-LT"/>
        </w:rPr>
        <w:t>Siektini veiklos rodikliai (užduotys):</w:t>
      </w:r>
    </w:p>
    <w:p w14:paraId="35EF3A32" w14:textId="77777777" w:rsidR="004B6011" w:rsidRPr="007E12F9" w:rsidRDefault="004B6011" w:rsidP="00DA57CE">
      <w:pPr>
        <w:ind w:firstLine="720"/>
        <w:jc w:val="both"/>
        <w:rPr>
          <w:sz w:val="24"/>
          <w:szCs w:val="24"/>
          <w:lang w:val="lt-LT" w:eastAsia="lt-LT"/>
        </w:rPr>
      </w:pPr>
    </w:p>
    <w:tbl>
      <w:tblPr>
        <w:tblW w:w="985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73"/>
        <w:gridCol w:w="3213"/>
        <w:gridCol w:w="2162"/>
        <w:gridCol w:w="1843"/>
        <w:gridCol w:w="2068"/>
      </w:tblGrid>
      <w:tr w:rsidR="00DA57CE" w:rsidRPr="00E303E3" w14:paraId="50E70BE7" w14:textId="77777777" w:rsidTr="00DA57CE">
        <w:trPr>
          <w:trHeight w:val="415"/>
          <w:tblHeader/>
        </w:trPr>
        <w:tc>
          <w:tcPr>
            <w:tcW w:w="57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46D849A" w14:textId="77777777" w:rsidR="00DA57CE" w:rsidRPr="007E12F9" w:rsidRDefault="00DA57CE">
            <w:pPr>
              <w:jc w:val="center"/>
              <w:rPr>
                <w:sz w:val="24"/>
                <w:szCs w:val="24"/>
                <w:lang w:val="lt-LT" w:eastAsia="lt-LT"/>
              </w:rPr>
            </w:pPr>
            <w:r w:rsidRPr="007E12F9">
              <w:rPr>
                <w:b/>
                <w:bCs/>
                <w:sz w:val="24"/>
                <w:szCs w:val="24"/>
                <w:lang w:val="lt-LT" w:eastAsia="lt-LT"/>
              </w:rPr>
              <w:t>Eil. Nr.</w:t>
            </w:r>
          </w:p>
        </w:tc>
        <w:tc>
          <w:tcPr>
            <w:tcW w:w="33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884CDB4" w14:textId="77777777" w:rsidR="00DA57CE" w:rsidRPr="007E12F9" w:rsidRDefault="00DA57CE">
            <w:pPr>
              <w:jc w:val="center"/>
              <w:rPr>
                <w:sz w:val="24"/>
                <w:szCs w:val="24"/>
                <w:lang w:val="lt-LT" w:eastAsia="lt-LT"/>
              </w:rPr>
            </w:pPr>
            <w:r w:rsidRPr="007E12F9">
              <w:rPr>
                <w:b/>
                <w:bCs/>
                <w:sz w:val="24"/>
                <w:szCs w:val="24"/>
                <w:lang w:val="lt-LT" w:eastAsia="lt-LT"/>
              </w:rPr>
              <w:t>Rodiklis</w:t>
            </w:r>
          </w:p>
        </w:tc>
        <w:tc>
          <w:tcPr>
            <w:tcW w:w="1983" w:type="dxa"/>
            <w:tcBorders>
              <w:top w:val="single" w:sz="6" w:space="0" w:color="auto"/>
              <w:left w:val="single" w:sz="6" w:space="0" w:color="auto"/>
              <w:bottom w:val="single" w:sz="6" w:space="0" w:color="auto"/>
              <w:right w:val="single" w:sz="6" w:space="0" w:color="auto"/>
            </w:tcBorders>
            <w:vAlign w:val="center"/>
            <w:hideMark/>
          </w:tcPr>
          <w:p w14:paraId="29D4505A" w14:textId="77777777" w:rsidR="00DA57CE" w:rsidRPr="007E12F9" w:rsidRDefault="00DA57CE">
            <w:pPr>
              <w:jc w:val="center"/>
              <w:rPr>
                <w:b/>
                <w:bCs/>
                <w:sz w:val="24"/>
                <w:szCs w:val="24"/>
                <w:lang w:val="lt-LT" w:eastAsia="lt-LT"/>
              </w:rPr>
            </w:pPr>
            <w:r w:rsidRPr="007E12F9">
              <w:rPr>
                <w:b/>
                <w:bCs/>
                <w:sz w:val="24"/>
                <w:szCs w:val="24"/>
                <w:lang w:val="lt-LT" w:eastAsia="lt-LT"/>
              </w:rPr>
              <w:t>Skaičiavimo formulė</w:t>
            </w:r>
          </w:p>
        </w:tc>
        <w:tc>
          <w:tcPr>
            <w:tcW w:w="188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11B5DFE" w14:textId="77777777" w:rsidR="00DA57CE" w:rsidRPr="007E12F9" w:rsidRDefault="00DA57CE">
            <w:pPr>
              <w:jc w:val="center"/>
              <w:rPr>
                <w:sz w:val="24"/>
                <w:szCs w:val="24"/>
                <w:lang w:val="lt-LT" w:eastAsia="lt-LT"/>
              </w:rPr>
            </w:pPr>
            <w:r w:rsidRPr="007E12F9">
              <w:rPr>
                <w:b/>
                <w:bCs/>
                <w:sz w:val="24"/>
                <w:szCs w:val="24"/>
                <w:lang w:val="lt-LT" w:eastAsia="lt-LT"/>
              </w:rPr>
              <w:t>Rodiklių reikšmės</w:t>
            </w:r>
          </w:p>
        </w:tc>
        <w:tc>
          <w:tcPr>
            <w:tcW w:w="21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1F1B630" w14:textId="77777777" w:rsidR="00DA57CE" w:rsidRPr="007E12F9" w:rsidRDefault="00DA57CE">
            <w:pPr>
              <w:jc w:val="center"/>
              <w:rPr>
                <w:b/>
                <w:sz w:val="24"/>
                <w:szCs w:val="24"/>
                <w:lang w:val="lt-LT" w:eastAsia="lt-LT"/>
              </w:rPr>
            </w:pPr>
            <w:r w:rsidRPr="007E12F9">
              <w:rPr>
                <w:b/>
                <w:sz w:val="24"/>
                <w:szCs w:val="24"/>
                <w:lang w:val="lt-LT" w:eastAsia="lt-LT"/>
              </w:rPr>
              <w:t>Bendrovės vadovo mėnesinės algos kintamoji dalis, proc.</w:t>
            </w:r>
          </w:p>
        </w:tc>
      </w:tr>
      <w:tr w:rsidR="00DA57CE" w:rsidRPr="007E12F9" w14:paraId="720C83C7" w14:textId="77777777" w:rsidTr="00DA57CE">
        <w:trPr>
          <w:trHeight w:val="578"/>
        </w:trPr>
        <w:tc>
          <w:tcPr>
            <w:tcW w:w="573"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4AC08D29" w14:textId="77777777" w:rsidR="00DA57CE" w:rsidRPr="007E12F9" w:rsidRDefault="00DA57CE">
            <w:pPr>
              <w:jc w:val="both"/>
              <w:rPr>
                <w:sz w:val="24"/>
                <w:szCs w:val="24"/>
                <w:lang w:val="lt-LT" w:eastAsia="lt-LT"/>
              </w:rPr>
            </w:pPr>
            <w:r w:rsidRPr="007E12F9">
              <w:rPr>
                <w:sz w:val="24"/>
                <w:szCs w:val="24"/>
                <w:lang w:val="lt-LT" w:eastAsia="lt-LT"/>
              </w:rPr>
              <w:t>1.</w:t>
            </w:r>
          </w:p>
        </w:tc>
        <w:tc>
          <w:tcPr>
            <w:tcW w:w="3310"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57F43B7B" w14:textId="77777777" w:rsidR="00DA57CE" w:rsidRPr="007E12F9" w:rsidRDefault="00DA57CE">
            <w:pPr>
              <w:jc w:val="both"/>
              <w:rPr>
                <w:sz w:val="24"/>
                <w:szCs w:val="24"/>
                <w:lang w:val="lt-LT" w:eastAsia="lt-LT"/>
              </w:rPr>
            </w:pPr>
            <w:r w:rsidRPr="007E12F9">
              <w:rPr>
                <w:sz w:val="24"/>
                <w:szCs w:val="24"/>
                <w:lang w:val="lt-LT" w:eastAsia="lt-LT"/>
              </w:rPr>
              <w:t>Pardavimo pajamų, tenkančių vienam darbuotojui, stabilumas ir/ar didėjimas</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14:paraId="4F9AB280" w14:textId="77777777" w:rsidR="00DA57CE" w:rsidRPr="007E12F9" w:rsidRDefault="00DA57CE">
            <w:pPr>
              <w:jc w:val="both"/>
              <w:rPr>
                <w:sz w:val="24"/>
                <w:szCs w:val="24"/>
                <w:lang w:val="lt-LT" w:eastAsia="lt-LT"/>
              </w:rPr>
            </w:pPr>
            <w:r w:rsidRPr="007E12F9">
              <w:rPr>
                <w:sz w:val="24"/>
                <w:szCs w:val="24"/>
                <w:lang w:val="lt-LT" w:eastAsia="lt-LT"/>
              </w:rPr>
              <w:t>Pardavimo pajamos/darbuotojų sk. – praėjusio laikotarpio pardavimo pajamos/praėjusio laikotarpio darbuotojų sk.</w:t>
            </w:r>
          </w:p>
        </w:tc>
        <w:tc>
          <w:tcPr>
            <w:tcW w:w="1883"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7CBECA03" w14:textId="77777777" w:rsidR="00DA57CE" w:rsidRPr="007E12F9" w:rsidRDefault="00DA57CE">
            <w:pPr>
              <w:jc w:val="both"/>
              <w:rPr>
                <w:sz w:val="24"/>
                <w:szCs w:val="24"/>
                <w:lang w:val="lt-LT" w:eastAsia="lt-LT"/>
              </w:rPr>
            </w:pPr>
            <w:r w:rsidRPr="007E12F9">
              <w:rPr>
                <w:sz w:val="24"/>
                <w:szCs w:val="24"/>
                <w:lang w:val="lt-LT" w:eastAsia="lt-LT"/>
              </w:rPr>
              <w:t>&gt;= 0</w:t>
            </w:r>
          </w:p>
        </w:tc>
        <w:tc>
          <w:tcPr>
            <w:tcW w:w="2110"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3E58DC69" w14:textId="04968379" w:rsidR="00DA57CE" w:rsidRPr="007E12F9" w:rsidRDefault="000402BB">
            <w:pPr>
              <w:jc w:val="center"/>
              <w:rPr>
                <w:sz w:val="24"/>
                <w:szCs w:val="24"/>
                <w:lang w:val="lt-LT" w:eastAsia="lt-LT"/>
              </w:rPr>
            </w:pPr>
            <w:r>
              <w:rPr>
                <w:sz w:val="24"/>
                <w:szCs w:val="24"/>
                <w:lang w:val="lt-LT" w:eastAsia="lt-LT"/>
              </w:rPr>
              <w:t>3</w:t>
            </w:r>
          </w:p>
        </w:tc>
      </w:tr>
      <w:tr w:rsidR="00DA57CE" w:rsidRPr="007E12F9" w14:paraId="67C82C4C" w14:textId="77777777" w:rsidTr="00DA57CE">
        <w:trPr>
          <w:trHeight w:val="251"/>
        </w:trPr>
        <w:tc>
          <w:tcPr>
            <w:tcW w:w="573"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65286F1D" w14:textId="77777777" w:rsidR="00DA57CE" w:rsidRPr="007E12F9" w:rsidRDefault="00DA57CE">
            <w:pPr>
              <w:jc w:val="both"/>
              <w:rPr>
                <w:sz w:val="24"/>
                <w:szCs w:val="24"/>
                <w:lang w:val="lt-LT" w:eastAsia="lt-LT"/>
              </w:rPr>
            </w:pPr>
            <w:r w:rsidRPr="007E12F9">
              <w:rPr>
                <w:sz w:val="24"/>
                <w:szCs w:val="24"/>
                <w:lang w:val="lt-LT" w:eastAsia="lt-LT"/>
              </w:rPr>
              <w:t>2.</w:t>
            </w:r>
          </w:p>
        </w:tc>
        <w:tc>
          <w:tcPr>
            <w:tcW w:w="3310"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5B3B9542" w14:textId="77777777" w:rsidR="00DA57CE" w:rsidRPr="007E12F9" w:rsidRDefault="00DA57CE">
            <w:pPr>
              <w:jc w:val="both"/>
              <w:rPr>
                <w:sz w:val="24"/>
                <w:szCs w:val="24"/>
                <w:lang w:val="lt-LT" w:eastAsia="lt-LT"/>
              </w:rPr>
            </w:pPr>
            <w:r w:rsidRPr="007E12F9">
              <w:rPr>
                <w:bCs/>
                <w:color w:val="000000"/>
                <w:sz w:val="24"/>
                <w:szCs w:val="24"/>
                <w:lang w:val="lt-LT" w:eastAsia="lt-LT"/>
              </w:rPr>
              <w:t>Pagrindinės veiklos pajamų ir sąnaudų santykis, koeficientas</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14:paraId="17D9EA22" w14:textId="77777777" w:rsidR="00DA57CE" w:rsidRPr="007E12F9" w:rsidRDefault="00DA57CE">
            <w:pPr>
              <w:jc w:val="both"/>
              <w:rPr>
                <w:sz w:val="24"/>
                <w:szCs w:val="24"/>
                <w:lang w:val="lt-LT" w:eastAsia="lt-LT"/>
              </w:rPr>
            </w:pPr>
            <w:r w:rsidRPr="007E12F9">
              <w:rPr>
                <w:color w:val="000000"/>
                <w:sz w:val="24"/>
                <w:szCs w:val="24"/>
                <w:lang w:val="lt-LT" w:eastAsia="lt-LT"/>
              </w:rPr>
              <w:t xml:space="preserve">Pardavimo pajamos/(pardavimo </w:t>
            </w:r>
            <w:proofErr w:type="spellStart"/>
            <w:r w:rsidRPr="007E12F9">
              <w:rPr>
                <w:color w:val="000000"/>
                <w:sz w:val="24"/>
                <w:szCs w:val="24"/>
                <w:lang w:val="lt-LT" w:eastAsia="lt-LT"/>
              </w:rPr>
              <w:t>savikaina+pardavimo</w:t>
            </w:r>
            <w:proofErr w:type="spellEnd"/>
            <w:r w:rsidRPr="007E12F9">
              <w:rPr>
                <w:color w:val="000000"/>
                <w:sz w:val="24"/>
                <w:szCs w:val="24"/>
                <w:lang w:val="lt-LT" w:eastAsia="lt-LT"/>
              </w:rPr>
              <w:t xml:space="preserve"> </w:t>
            </w:r>
            <w:proofErr w:type="spellStart"/>
            <w:r w:rsidRPr="007E12F9">
              <w:rPr>
                <w:color w:val="000000"/>
                <w:sz w:val="24"/>
                <w:szCs w:val="24"/>
                <w:lang w:val="lt-LT" w:eastAsia="lt-LT"/>
              </w:rPr>
              <w:t>sąnaudos+bendrosios</w:t>
            </w:r>
            <w:proofErr w:type="spellEnd"/>
            <w:r w:rsidRPr="007E12F9">
              <w:rPr>
                <w:color w:val="000000"/>
                <w:sz w:val="24"/>
                <w:szCs w:val="24"/>
                <w:lang w:val="lt-LT" w:eastAsia="lt-LT"/>
              </w:rPr>
              <w:t xml:space="preserve"> ir administracinės sąnaudos)</w:t>
            </w:r>
          </w:p>
        </w:tc>
        <w:tc>
          <w:tcPr>
            <w:tcW w:w="1883"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1DF7D612" w14:textId="77777777" w:rsidR="00DA57CE" w:rsidRPr="007E12F9" w:rsidRDefault="00DA57CE">
            <w:pPr>
              <w:jc w:val="both"/>
              <w:rPr>
                <w:sz w:val="24"/>
                <w:szCs w:val="24"/>
                <w:lang w:val="lt-LT" w:eastAsia="lt-LT"/>
              </w:rPr>
            </w:pPr>
            <w:r w:rsidRPr="007E12F9">
              <w:rPr>
                <w:sz w:val="24"/>
                <w:szCs w:val="24"/>
                <w:lang w:val="lt-LT" w:eastAsia="lt-LT"/>
              </w:rPr>
              <w:t>&gt;1,1</w:t>
            </w:r>
          </w:p>
        </w:tc>
        <w:tc>
          <w:tcPr>
            <w:tcW w:w="2110"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47DC4176" w14:textId="7E6574E8" w:rsidR="00DA57CE" w:rsidRPr="007E12F9" w:rsidRDefault="000402BB">
            <w:pPr>
              <w:jc w:val="center"/>
              <w:rPr>
                <w:sz w:val="24"/>
                <w:szCs w:val="24"/>
                <w:lang w:val="lt-LT" w:eastAsia="lt-LT"/>
              </w:rPr>
            </w:pPr>
            <w:r>
              <w:rPr>
                <w:sz w:val="24"/>
                <w:szCs w:val="24"/>
                <w:lang w:val="lt-LT" w:eastAsia="lt-LT"/>
              </w:rPr>
              <w:t>3</w:t>
            </w:r>
          </w:p>
        </w:tc>
      </w:tr>
      <w:tr w:rsidR="00DA57CE" w:rsidRPr="007E12F9" w14:paraId="0F2FB463" w14:textId="77777777" w:rsidTr="00DA57CE">
        <w:trPr>
          <w:trHeight w:val="309"/>
        </w:trPr>
        <w:tc>
          <w:tcPr>
            <w:tcW w:w="57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558570D" w14:textId="77777777" w:rsidR="00DA57CE" w:rsidRPr="007E12F9" w:rsidRDefault="00DA57CE">
            <w:pPr>
              <w:jc w:val="both"/>
              <w:rPr>
                <w:sz w:val="24"/>
                <w:szCs w:val="24"/>
                <w:lang w:val="lt-LT" w:eastAsia="lt-LT"/>
              </w:rPr>
            </w:pPr>
            <w:r w:rsidRPr="007E12F9">
              <w:rPr>
                <w:sz w:val="24"/>
                <w:szCs w:val="24"/>
                <w:lang w:val="lt-LT" w:eastAsia="lt-LT"/>
              </w:rPr>
              <w:t>3.</w:t>
            </w:r>
          </w:p>
        </w:tc>
        <w:tc>
          <w:tcPr>
            <w:tcW w:w="33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9102F5E" w14:textId="77777777" w:rsidR="00DA57CE" w:rsidRPr="007E12F9" w:rsidRDefault="00DA57CE">
            <w:pPr>
              <w:jc w:val="both"/>
              <w:rPr>
                <w:sz w:val="24"/>
                <w:szCs w:val="24"/>
                <w:lang w:val="lt-LT" w:eastAsia="lt-LT"/>
              </w:rPr>
            </w:pPr>
            <w:r w:rsidRPr="007E12F9">
              <w:rPr>
                <w:sz w:val="24"/>
                <w:szCs w:val="24"/>
                <w:lang w:val="lt-LT" w:eastAsia="lt-LT"/>
              </w:rPr>
              <w:t>Bendrasis pelningumas</w:t>
            </w:r>
          </w:p>
        </w:tc>
        <w:tc>
          <w:tcPr>
            <w:tcW w:w="1983" w:type="dxa"/>
            <w:tcBorders>
              <w:top w:val="single" w:sz="6" w:space="0" w:color="auto"/>
              <w:left w:val="single" w:sz="6" w:space="0" w:color="auto"/>
              <w:bottom w:val="single" w:sz="6" w:space="0" w:color="auto"/>
              <w:right w:val="single" w:sz="6" w:space="0" w:color="auto"/>
            </w:tcBorders>
            <w:hideMark/>
          </w:tcPr>
          <w:p w14:paraId="6CF5F1FA" w14:textId="77777777" w:rsidR="00DA57CE" w:rsidRPr="007E12F9" w:rsidRDefault="00DA57CE">
            <w:pPr>
              <w:jc w:val="both"/>
              <w:rPr>
                <w:sz w:val="24"/>
                <w:szCs w:val="24"/>
                <w:lang w:val="lt-LT" w:eastAsia="lt-LT"/>
              </w:rPr>
            </w:pPr>
            <w:r w:rsidRPr="007E12F9">
              <w:rPr>
                <w:color w:val="000000"/>
                <w:sz w:val="24"/>
                <w:szCs w:val="24"/>
                <w:lang w:val="lt-LT" w:eastAsia="lt-LT"/>
              </w:rPr>
              <w:t>bendrasis pelnas/pardavimo pajamosx100</w:t>
            </w:r>
          </w:p>
        </w:tc>
        <w:tc>
          <w:tcPr>
            <w:tcW w:w="188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250F2F1" w14:textId="77777777" w:rsidR="00DA57CE" w:rsidRPr="007E12F9" w:rsidRDefault="00DA57CE">
            <w:pPr>
              <w:jc w:val="both"/>
              <w:rPr>
                <w:sz w:val="24"/>
                <w:szCs w:val="24"/>
                <w:lang w:val="lt-LT" w:eastAsia="lt-LT"/>
              </w:rPr>
            </w:pPr>
            <w:r w:rsidRPr="007E12F9">
              <w:rPr>
                <w:sz w:val="24"/>
                <w:szCs w:val="24"/>
                <w:lang w:val="lt-LT" w:eastAsia="lt-LT"/>
              </w:rPr>
              <w:t>&gt;15 proc.</w:t>
            </w:r>
          </w:p>
        </w:tc>
        <w:tc>
          <w:tcPr>
            <w:tcW w:w="21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684C969" w14:textId="43452A23" w:rsidR="00DA57CE" w:rsidRPr="007E12F9" w:rsidRDefault="000402BB">
            <w:pPr>
              <w:jc w:val="center"/>
              <w:rPr>
                <w:sz w:val="24"/>
                <w:szCs w:val="24"/>
                <w:lang w:val="lt-LT" w:eastAsia="lt-LT"/>
              </w:rPr>
            </w:pPr>
            <w:r>
              <w:rPr>
                <w:sz w:val="24"/>
                <w:szCs w:val="24"/>
                <w:lang w:val="lt-LT" w:eastAsia="lt-LT"/>
              </w:rPr>
              <w:t>3</w:t>
            </w:r>
          </w:p>
        </w:tc>
      </w:tr>
      <w:tr w:rsidR="00DA57CE" w:rsidRPr="007E12F9" w14:paraId="1512C942" w14:textId="77777777" w:rsidTr="00DA57CE">
        <w:trPr>
          <w:trHeight w:val="275"/>
        </w:trPr>
        <w:tc>
          <w:tcPr>
            <w:tcW w:w="57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427FB61" w14:textId="77777777" w:rsidR="00DA57CE" w:rsidRPr="007E12F9" w:rsidRDefault="00DA57CE">
            <w:pPr>
              <w:jc w:val="both"/>
              <w:rPr>
                <w:sz w:val="24"/>
                <w:szCs w:val="24"/>
                <w:lang w:val="lt-LT" w:eastAsia="lt-LT"/>
              </w:rPr>
            </w:pPr>
            <w:r w:rsidRPr="007E12F9">
              <w:rPr>
                <w:sz w:val="24"/>
                <w:szCs w:val="24"/>
                <w:lang w:val="lt-LT" w:eastAsia="lt-LT"/>
              </w:rPr>
              <w:t>4.</w:t>
            </w:r>
          </w:p>
        </w:tc>
        <w:tc>
          <w:tcPr>
            <w:tcW w:w="33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CE381AA" w14:textId="77777777" w:rsidR="00DA57CE" w:rsidRPr="007E12F9" w:rsidRDefault="00DA57CE">
            <w:pPr>
              <w:jc w:val="both"/>
              <w:rPr>
                <w:sz w:val="24"/>
                <w:szCs w:val="24"/>
                <w:lang w:val="lt-LT" w:eastAsia="lt-LT"/>
              </w:rPr>
            </w:pPr>
            <w:r w:rsidRPr="007E12F9">
              <w:rPr>
                <w:sz w:val="24"/>
                <w:szCs w:val="24"/>
                <w:lang w:val="lt-LT" w:eastAsia="lt-LT"/>
              </w:rPr>
              <w:t>Nuosavo kapitalo pelningumas (ROE)</w:t>
            </w:r>
          </w:p>
        </w:tc>
        <w:tc>
          <w:tcPr>
            <w:tcW w:w="1983" w:type="dxa"/>
            <w:tcBorders>
              <w:top w:val="single" w:sz="6" w:space="0" w:color="auto"/>
              <w:left w:val="single" w:sz="6" w:space="0" w:color="auto"/>
              <w:bottom w:val="single" w:sz="6" w:space="0" w:color="auto"/>
              <w:right w:val="single" w:sz="6" w:space="0" w:color="auto"/>
            </w:tcBorders>
            <w:hideMark/>
          </w:tcPr>
          <w:p w14:paraId="3EF25743" w14:textId="77777777" w:rsidR="00DA57CE" w:rsidRPr="007E12F9" w:rsidRDefault="00DA57CE">
            <w:pPr>
              <w:jc w:val="both"/>
              <w:rPr>
                <w:sz w:val="24"/>
                <w:szCs w:val="24"/>
                <w:lang w:val="lt-LT" w:eastAsia="lt-LT"/>
              </w:rPr>
            </w:pPr>
            <w:r w:rsidRPr="007E12F9">
              <w:rPr>
                <w:sz w:val="24"/>
                <w:szCs w:val="24"/>
                <w:lang w:val="lt-LT" w:eastAsia="lt-LT"/>
              </w:rPr>
              <w:t>grynasis pelnas/nuosavas kapitalas*100</w:t>
            </w:r>
          </w:p>
        </w:tc>
        <w:tc>
          <w:tcPr>
            <w:tcW w:w="188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20A6C98" w14:textId="77777777" w:rsidR="00DA57CE" w:rsidRPr="007E12F9" w:rsidRDefault="00DA57CE">
            <w:pPr>
              <w:jc w:val="both"/>
              <w:rPr>
                <w:sz w:val="24"/>
                <w:szCs w:val="24"/>
                <w:lang w:val="lt-LT" w:eastAsia="lt-LT"/>
              </w:rPr>
            </w:pPr>
            <w:r w:rsidRPr="007E12F9">
              <w:rPr>
                <w:sz w:val="24"/>
                <w:szCs w:val="24"/>
                <w:lang w:val="lt-LT" w:eastAsia="lt-LT"/>
              </w:rPr>
              <w:t>&gt; 5 proc.</w:t>
            </w:r>
          </w:p>
        </w:tc>
        <w:tc>
          <w:tcPr>
            <w:tcW w:w="21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4F4F975" w14:textId="59525736" w:rsidR="00DA57CE" w:rsidRPr="007E12F9" w:rsidRDefault="000402BB">
            <w:pPr>
              <w:jc w:val="center"/>
              <w:rPr>
                <w:sz w:val="24"/>
                <w:szCs w:val="24"/>
                <w:lang w:val="lt-LT" w:eastAsia="lt-LT"/>
              </w:rPr>
            </w:pPr>
            <w:r>
              <w:rPr>
                <w:sz w:val="24"/>
                <w:szCs w:val="24"/>
                <w:lang w:val="lt-LT" w:eastAsia="lt-LT"/>
              </w:rPr>
              <w:t>4</w:t>
            </w:r>
          </w:p>
        </w:tc>
      </w:tr>
      <w:tr w:rsidR="00DA57CE" w:rsidRPr="007E12F9" w14:paraId="271C72CE" w14:textId="77777777" w:rsidTr="00DA57CE">
        <w:trPr>
          <w:trHeight w:val="244"/>
        </w:trPr>
        <w:tc>
          <w:tcPr>
            <w:tcW w:w="57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CBFB4F5" w14:textId="77777777" w:rsidR="00DA57CE" w:rsidRPr="007E12F9" w:rsidRDefault="00DA57CE">
            <w:pPr>
              <w:jc w:val="both"/>
              <w:rPr>
                <w:sz w:val="24"/>
                <w:szCs w:val="24"/>
                <w:lang w:val="lt-LT" w:eastAsia="lt-LT"/>
              </w:rPr>
            </w:pPr>
            <w:r w:rsidRPr="007E12F9">
              <w:rPr>
                <w:sz w:val="24"/>
                <w:szCs w:val="24"/>
                <w:lang w:val="lt-LT" w:eastAsia="lt-LT"/>
              </w:rPr>
              <w:t>5.</w:t>
            </w:r>
          </w:p>
        </w:tc>
        <w:tc>
          <w:tcPr>
            <w:tcW w:w="33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18DD586" w14:textId="77777777" w:rsidR="00DA57CE" w:rsidRPr="007E12F9" w:rsidRDefault="00DA57CE">
            <w:pPr>
              <w:jc w:val="both"/>
              <w:rPr>
                <w:sz w:val="24"/>
                <w:szCs w:val="24"/>
                <w:lang w:val="lt-LT" w:eastAsia="lt-LT"/>
              </w:rPr>
            </w:pPr>
            <w:r w:rsidRPr="007E12F9">
              <w:rPr>
                <w:sz w:val="24"/>
                <w:szCs w:val="24"/>
                <w:lang w:val="lt-LT" w:eastAsia="lt-LT"/>
              </w:rPr>
              <w:t>Turto pelningumas (ROA)</w:t>
            </w:r>
          </w:p>
        </w:tc>
        <w:tc>
          <w:tcPr>
            <w:tcW w:w="1983" w:type="dxa"/>
            <w:tcBorders>
              <w:top w:val="single" w:sz="6" w:space="0" w:color="auto"/>
              <w:left w:val="single" w:sz="6" w:space="0" w:color="auto"/>
              <w:bottom w:val="single" w:sz="6" w:space="0" w:color="auto"/>
              <w:right w:val="single" w:sz="6" w:space="0" w:color="auto"/>
            </w:tcBorders>
            <w:hideMark/>
          </w:tcPr>
          <w:p w14:paraId="29454A33" w14:textId="77777777" w:rsidR="00DA57CE" w:rsidRPr="007E12F9" w:rsidRDefault="00DA57CE">
            <w:pPr>
              <w:jc w:val="both"/>
              <w:rPr>
                <w:sz w:val="24"/>
                <w:szCs w:val="24"/>
                <w:lang w:val="lt-LT" w:eastAsia="lt-LT"/>
              </w:rPr>
            </w:pPr>
            <w:r w:rsidRPr="007E12F9">
              <w:rPr>
                <w:sz w:val="24"/>
                <w:szCs w:val="24"/>
                <w:lang w:val="lt-LT" w:eastAsia="lt-LT"/>
              </w:rPr>
              <w:t>grynasis pelnas/turtas*100</w:t>
            </w:r>
          </w:p>
        </w:tc>
        <w:tc>
          <w:tcPr>
            <w:tcW w:w="188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23C5C2B" w14:textId="77777777" w:rsidR="00DA57CE" w:rsidRPr="007E12F9" w:rsidRDefault="00DA57CE">
            <w:pPr>
              <w:jc w:val="both"/>
              <w:rPr>
                <w:sz w:val="24"/>
                <w:szCs w:val="24"/>
                <w:lang w:val="lt-LT" w:eastAsia="lt-LT"/>
              </w:rPr>
            </w:pPr>
            <w:r w:rsidRPr="007E12F9">
              <w:rPr>
                <w:sz w:val="24"/>
                <w:szCs w:val="24"/>
                <w:lang w:val="lt-LT" w:eastAsia="lt-LT"/>
              </w:rPr>
              <w:t>&gt;5 proc.</w:t>
            </w:r>
          </w:p>
        </w:tc>
        <w:tc>
          <w:tcPr>
            <w:tcW w:w="21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bottom"/>
            <w:hideMark/>
          </w:tcPr>
          <w:p w14:paraId="40A8CF10" w14:textId="64527FCD" w:rsidR="00DA57CE" w:rsidRPr="007E12F9" w:rsidRDefault="000402BB">
            <w:pPr>
              <w:jc w:val="center"/>
              <w:rPr>
                <w:sz w:val="24"/>
                <w:szCs w:val="24"/>
                <w:lang w:val="lt-LT" w:eastAsia="lt-LT"/>
              </w:rPr>
            </w:pPr>
            <w:r>
              <w:rPr>
                <w:sz w:val="24"/>
                <w:szCs w:val="24"/>
                <w:lang w:val="lt-LT" w:eastAsia="lt-LT"/>
              </w:rPr>
              <w:t>4</w:t>
            </w:r>
          </w:p>
        </w:tc>
      </w:tr>
      <w:tr w:rsidR="00DA57CE" w:rsidRPr="007E12F9" w14:paraId="35AE6ADD" w14:textId="77777777" w:rsidTr="00DA57CE">
        <w:trPr>
          <w:trHeight w:val="248"/>
        </w:trPr>
        <w:tc>
          <w:tcPr>
            <w:tcW w:w="57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96D0216" w14:textId="77777777" w:rsidR="00DA57CE" w:rsidRPr="007E12F9" w:rsidRDefault="00DA57CE">
            <w:pPr>
              <w:jc w:val="both"/>
              <w:rPr>
                <w:sz w:val="24"/>
                <w:szCs w:val="24"/>
                <w:lang w:val="lt-LT" w:eastAsia="lt-LT"/>
              </w:rPr>
            </w:pPr>
            <w:r w:rsidRPr="007E12F9">
              <w:rPr>
                <w:sz w:val="24"/>
                <w:szCs w:val="24"/>
                <w:lang w:val="lt-LT" w:eastAsia="lt-LT"/>
              </w:rPr>
              <w:t>6.</w:t>
            </w:r>
          </w:p>
        </w:tc>
        <w:tc>
          <w:tcPr>
            <w:tcW w:w="33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5F5B0C7" w14:textId="77777777" w:rsidR="00DA57CE" w:rsidRPr="007E12F9" w:rsidRDefault="00DA57CE">
            <w:pPr>
              <w:jc w:val="both"/>
              <w:rPr>
                <w:sz w:val="24"/>
                <w:szCs w:val="24"/>
                <w:lang w:val="lt-LT" w:eastAsia="lt-LT"/>
              </w:rPr>
            </w:pPr>
            <w:r w:rsidRPr="007E12F9">
              <w:rPr>
                <w:sz w:val="24"/>
                <w:szCs w:val="24"/>
                <w:lang w:val="lt-LT" w:eastAsia="lt-LT"/>
              </w:rPr>
              <w:t>Einamojo likvidumo koeficientas</w:t>
            </w:r>
          </w:p>
        </w:tc>
        <w:tc>
          <w:tcPr>
            <w:tcW w:w="1983" w:type="dxa"/>
            <w:tcBorders>
              <w:top w:val="single" w:sz="6" w:space="0" w:color="auto"/>
              <w:left w:val="single" w:sz="6" w:space="0" w:color="auto"/>
              <w:bottom w:val="single" w:sz="6" w:space="0" w:color="auto"/>
              <w:right w:val="single" w:sz="6" w:space="0" w:color="auto"/>
            </w:tcBorders>
            <w:hideMark/>
          </w:tcPr>
          <w:p w14:paraId="2D8B9145" w14:textId="77777777" w:rsidR="00DA57CE" w:rsidRPr="007E12F9" w:rsidRDefault="00DA57CE">
            <w:pPr>
              <w:jc w:val="both"/>
              <w:rPr>
                <w:sz w:val="24"/>
                <w:szCs w:val="24"/>
                <w:lang w:val="lt-LT" w:eastAsia="lt-LT"/>
              </w:rPr>
            </w:pPr>
            <w:r w:rsidRPr="007E12F9">
              <w:rPr>
                <w:color w:val="000000"/>
                <w:sz w:val="24"/>
                <w:szCs w:val="24"/>
                <w:lang w:val="lt-LT" w:eastAsia="lt-LT"/>
              </w:rPr>
              <w:t>trumpalaikis turtas/trumpalaikiai įsipareigojimai</w:t>
            </w:r>
          </w:p>
        </w:tc>
        <w:tc>
          <w:tcPr>
            <w:tcW w:w="188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E50C8C6" w14:textId="77777777" w:rsidR="00DA57CE" w:rsidRPr="007E12F9" w:rsidRDefault="00DA57CE">
            <w:pPr>
              <w:jc w:val="both"/>
              <w:rPr>
                <w:sz w:val="24"/>
                <w:szCs w:val="24"/>
                <w:lang w:val="lt-LT" w:eastAsia="lt-LT"/>
              </w:rPr>
            </w:pPr>
            <w:r w:rsidRPr="007E12F9">
              <w:rPr>
                <w:sz w:val="24"/>
                <w:szCs w:val="24"/>
                <w:lang w:val="lt-LT" w:eastAsia="lt-LT"/>
              </w:rPr>
              <w:t>&gt;= 1,5</w:t>
            </w:r>
          </w:p>
        </w:tc>
        <w:tc>
          <w:tcPr>
            <w:tcW w:w="21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bottom"/>
            <w:hideMark/>
          </w:tcPr>
          <w:p w14:paraId="5C33436C" w14:textId="617494F6" w:rsidR="00DA57CE" w:rsidRPr="007E12F9" w:rsidRDefault="000402BB">
            <w:pPr>
              <w:jc w:val="center"/>
              <w:rPr>
                <w:sz w:val="24"/>
                <w:szCs w:val="24"/>
                <w:lang w:val="lt-LT" w:eastAsia="lt-LT"/>
              </w:rPr>
            </w:pPr>
            <w:r>
              <w:rPr>
                <w:sz w:val="24"/>
                <w:szCs w:val="24"/>
                <w:lang w:val="lt-LT" w:eastAsia="lt-LT"/>
              </w:rPr>
              <w:t>3</w:t>
            </w:r>
          </w:p>
        </w:tc>
      </w:tr>
      <w:tr w:rsidR="00DA57CE" w:rsidRPr="007E12F9" w14:paraId="64C1408B" w14:textId="77777777" w:rsidTr="00DA57CE">
        <w:trPr>
          <w:trHeight w:val="130"/>
        </w:trPr>
        <w:tc>
          <w:tcPr>
            <w:tcW w:w="57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F4677F3" w14:textId="77777777" w:rsidR="00DA57CE" w:rsidRPr="007E12F9" w:rsidRDefault="00DA57CE">
            <w:pPr>
              <w:jc w:val="both"/>
              <w:rPr>
                <w:sz w:val="24"/>
                <w:szCs w:val="24"/>
                <w:lang w:val="lt-LT" w:eastAsia="lt-LT"/>
              </w:rPr>
            </w:pPr>
            <w:r w:rsidRPr="007E12F9">
              <w:rPr>
                <w:sz w:val="24"/>
                <w:szCs w:val="24"/>
                <w:lang w:val="lt-LT" w:eastAsia="lt-LT"/>
              </w:rPr>
              <w:t>7.</w:t>
            </w:r>
          </w:p>
        </w:tc>
        <w:tc>
          <w:tcPr>
            <w:tcW w:w="33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D74930C" w14:textId="77777777" w:rsidR="00DA57CE" w:rsidRPr="007E12F9" w:rsidRDefault="00DA57CE">
            <w:pPr>
              <w:jc w:val="both"/>
              <w:rPr>
                <w:sz w:val="24"/>
                <w:szCs w:val="24"/>
                <w:lang w:val="lt-LT" w:eastAsia="lt-LT"/>
              </w:rPr>
            </w:pPr>
            <w:r w:rsidRPr="007E12F9">
              <w:rPr>
                <w:bCs/>
                <w:color w:val="000000"/>
                <w:sz w:val="24"/>
                <w:szCs w:val="24"/>
                <w:lang w:val="lt-LT" w:eastAsia="lt-LT"/>
              </w:rPr>
              <w:t>Apyvartinio kapitalo apyvartumo koeficientas</w:t>
            </w:r>
          </w:p>
        </w:tc>
        <w:tc>
          <w:tcPr>
            <w:tcW w:w="1983" w:type="dxa"/>
            <w:tcBorders>
              <w:top w:val="single" w:sz="6" w:space="0" w:color="auto"/>
              <w:left w:val="single" w:sz="6" w:space="0" w:color="auto"/>
              <w:bottom w:val="single" w:sz="6" w:space="0" w:color="auto"/>
              <w:right w:val="single" w:sz="6" w:space="0" w:color="auto"/>
            </w:tcBorders>
            <w:hideMark/>
          </w:tcPr>
          <w:p w14:paraId="0C3A113F" w14:textId="77777777" w:rsidR="00DA57CE" w:rsidRPr="007E12F9" w:rsidRDefault="00DA57CE">
            <w:pPr>
              <w:jc w:val="both"/>
              <w:rPr>
                <w:sz w:val="24"/>
                <w:szCs w:val="24"/>
                <w:lang w:val="lt-LT" w:eastAsia="lt-LT"/>
              </w:rPr>
            </w:pPr>
            <w:r w:rsidRPr="007E12F9">
              <w:rPr>
                <w:color w:val="000000"/>
                <w:sz w:val="24"/>
                <w:szCs w:val="24"/>
                <w:lang w:val="lt-LT" w:eastAsia="lt-LT"/>
              </w:rPr>
              <w:t>Pardavimo pajamos/(trumpalaikis turtas -per vienus metus mokėtinos sumos ir kiti trumpalaikiai įsipareigojimai)</w:t>
            </w:r>
          </w:p>
        </w:tc>
        <w:tc>
          <w:tcPr>
            <w:tcW w:w="188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AB46838" w14:textId="77777777" w:rsidR="00DA57CE" w:rsidRPr="007E12F9" w:rsidRDefault="00DA57CE">
            <w:pPr>
              <w:jc w:val="both"/>
              <w:rPr>
                <w:sz w:val="24"/>
                <w:szCs w:val="24"/>
                <w:lang w:val="lt-LT" w:eastAsia="lt-LT"/>
              </w:rPr>
            </w:pPr>
            <w:r w:rsidRPr="007E12F9">
              <w:rPr>
                <w:sz w:val="24"/>
                <w:szCs w:val="24"/>
                <w:lang w:val="lt-LT" w:eastAsia="lt-LT"/>
              </w:rPr>
              <w:t>&gt;2</w:t>
            </w:r>
          </w:p>
        </w:tc>
        <w:tc>
          <w:tcPr>
            <w:tcW w:w="21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60EE703" w14:textId="636D2022" w:rsidR="00DA57CE" w:rsidRPr="007E12F9" w:rsidRDefault="000402BB">
            <w:pPr>
              <w:jc w:val="center"/>
              <w:rPr>
                <w:sz w:val="24"/>
                <w:szCs w:val="24"/>
                <w:lang w:val="lt-LT" w:eastAsia="lt-LT"/>
              </w:rPr>
            </w:pPr>
            <w:r>
              <w:rPr>
                <w:sz w:val="24"/>
                <w:szCs w:val="24"/>
                <w:lang w:val="lt-LT" w:eastAsia="lt-LT"/>
              </w:rPr>
              <w:t>3</w:t>
            </w:r>
          </w:p>
        </w:tc>
      </w:tr>
      <w:tr w:rsidR="00DA57CE" w:rsidRPr="007E12F9" w14:paraId="0490886C" w14:textId="77777777" w:rsidTr="00DA57CE">
        <w:trPr>
          <w:trHeight w:val="284"/>
        </w:trPr>
        <w:tc>
          <w:tcPr>
            <w:tcW w:w="573"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64D60842" w14:textId="77777777" w:rsidR="00DA57CE" w:rsidRPr="007E12F9" w:rsidRDefault="00DA57CE">
            <w:pPr>
              <w:jc w:val="both"/>
              <w:rPr>
                <w:sz w:val="24"/>
                <w:szCs w:val="24"/>
                <w:lang w:val="lt-LT" w:eastAsia="lt-LT"/>
              </w:rPr>
            </w:pPr>
            <w:r w:rsidRPr="007E12F9">
              <w:rPr>
                <w:sz w:val="24"/>
                <w:szCs w:val="24"/>
                <w:lang w:val="lt-LT" w:eastAsia="lt-LT"/>
              </w:rPr>
              <w:t>8.</w:t>
            </w:r>
          </w:p>
        </w:tc>
        <w:tc>
          <w:tcPr>
            <w:tcW w:w="3310"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0207BE2C" w14:textId="77777777" w:rsidR="00DA57CE" w:rsidRPr="007E12F9" w:rsidRDefault="00DA57CE">
            <w:pPr>
              <w:jc w:val="both"/>
              <w:rPr>
                <w:sz w:val="24"/>
                <w:szCs w:val="24"/>
                <w:lang w:val="lt-LT" w:eastAsia="lt-LT"/>
              </w:rPr>
            </w:pPr>
            <w:r w:rsidRPr="007E12F9">
              <w:rPr>
                <w:sz w:val="24"/>
                <w:szCs w:val="24"/>
                <w:lang w:val="lt-LT" w:eastAsia="lt-LT"/>
              </w:rPr>
              <w:t>Investicijų pritraukimas (išskyrus akcininkų investicijas)</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14:paraId="7E174A90" w14:textId="77777777" w:rsidR="00DA57CE" w:rsidRPr="007E12F9" w:rsidRDefault="00DA57CE">
            <w:pPr>
              <w:jc w:val="both"/>
              <w:rPr>
                <w:sz w:val="24"/>
                <w:szCs w:val="24"/>
                <w:lang w:val="lt-LT" w:eastAsia="lt-LT"/>
              </w:rPr>
            </w:pPr>
            <w:r w:rsidRPr="007E12F9">
              <w:rPr>
                <w:sz w:val="24"/>
                <w:szCs w:val="24"/>
                <w:lang w:val="lt-LT" w:eastAsia="lt-LT"/>
              </w:rPr>
              <w:t>-</w:t>
            </w:r>
          </w:p>
        </w:tc>
        <w:tc>
          <w:tcPr>
            <w:tcW w:w="1883"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5E947970" w14:textId="77777777" w:rsidR="00DA57CE" w:rsidRPr="007E12F9" w:rsidRDefault="00DA57CE">
            <w:pPr>
              <w:jc w:val="both"/>
              <w:rPr>
                <w:sz w:val="24"/>
                <w:szCs w:val="24"/>
                <w:lang w:val="lt-LT" w:eastAsia="lt-LT"/>
              </w:rPr>
            </w:pPr>
            <w:r w:rsidRPr="007E12F9">
              <w:rPr>
                <w:sz w:val="24"/>
                <w:szCs w:val="24"/>
                <w:lang w:val="lt-LT" w:eastAsia="lt-LT"/>
              </w:rPr>
              <w:t xml:space="preserve">&gt;0 </w:t>
            </w:r>
          </w:p>
        </w:tc>
        <w:tc>
          <w:tcPr>
            <w:tcW w:w="2110"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0103A9AA" w14:textId="1F73A9B4" w:rsidR="00DA57CE" w:rsidRPr="007E12F9" w:rsidRDefault="000402BB">
            <w:pPr>
              <w:jc w:val="center"/>
              <w:rPr>
                <w:sz w:val="24"/>
                <w:szCs w:val="24"/>
                <w:lang w:val="lt-LT" w:eastAsia="lt-LT"/>
              </w:rPr>
            </w:pPr>
            <w:r>
              <w:rPr>
                <w:sz w:val="24"/>
                <w:szCs w:val="24"/>
                <w:lang w:val="lt-LT" w:eastAsia="lt-LT"/>
              </w:rPr>
              <w:t>2</w:t>
            </w:r>
          </w:p>
        </w:tc>
      </w:tr>
      <w:tr w:rsidR="00DA57CE" w:rsidRPr="007E12F9" w14:paraId="366A8B07" w14:textId="77777777" w:rsidTr="00DA57CE">
        <w:trPr>
          <w:trHeight w:val="469"/>
        </w:trPr>
        <w:tc>
          <w:tcPr>
            <w:tcW w:w="57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7CE4A6A" w14:textId="77777777" w:rsidR="00DA57CE" w:rsidRPr="007E12F9" w:rsidRDefault="00DA57CE">
            <w:pPr>
              <w:jc w:val="both"/>
              <w:rPr>
                <w:sz w:val="24"/>
                <w:szCs w:val="24"/>
                <w:lang w:val="lt-LT" w:eastAsia="lt-LT"/>
              </w:rPr>
            </w:pPr>
            <w:r w:rsidRPr="007E12F9">
              <w:rPr>
                <w:sz w:val="24"/>
                <w:szCs w:val="24"/>
                <w:lang w:val="lt-LT" w:eastAsia="lt-LT"/>
              </w:rPr>
              <w:t>9.</w:t>
            </w:r>
          </w:p>
        </w:tc>
        <w:tc>
          <w:tcPr>
            <w:tcW w:w="33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00985CF" w14:textId="77777777" w:rsidR="00DA57CE" w:rsidRPr="007E12F9" w:rsidRDefault="00DA57CE">
            <w:pPr>
              <w:jc w:val="both"/>
              <w:rPr>
                <w:sz w:val="24"/>
                <w:szCs w:val="24"/>
                <w:lang w:val="lt-LT" w:eastAsia="lt-LT"/>
              </w:rPr>
            </w:pPr>
            <w:r w:rsidRPr="007E12F9">
              <w:rPr>
                <w:sz w:val="24"/>
                <w:szCs w:val="24"/>
                <w:lang w:val="lt-LT" w:eastAsia="lt-LT"/>
              </w:rPr>
              <w:t>Darbuotojų atlyginimų vidurkio augimas</w:t>
            </w:r>
          </w:p>
        </w:tc>
        <w:tc>
          <w:tcPr>
            <w:tcW w:w="1983" w:type="dxa"/>
            <w:tcBorders>
              <w:top w:val="single" w:sz="6" w:space="0" w:color="auto"/>
              <w:left w:val="single" w:sz="6" w:space="0" w:color="auto"/>
              <w:bottom w:val="single" w:sz="6" w:space="0" w:color="auto"/>
              <w:right w:val="single" w:sz="6" w:space="0" w:color="auto"/>
            </w:tcBorders>
            <w:hideMark/>
          </w:tcPr>
          <w:p w14:paraId="085EFA65" w14:textId="77777777" w:rsidR="00DA57CE" w:rsidRPr="007E12F9" w:rsidRDefault="00DA57CE">
            <w:pPr>
              <w:jc w:val="both"/>
              <w:rPr>
                <w:sz w:val="24"/>
                <w:szCs w:val="24"/>
                <w:lang w:val="lt-LT" w:eastAsia="lt-LT"/>
              </w:rPr>
            </w:pPr>
            <w:r w:rsidRPr="007E12F9">
              <w:rPr>
                <w:sz w:val="24"/>
                <w:szCs w:val="24"/>
                <w:lang w:val="lt-LT" w:eastAsia="lt-LT"/>
              </w:rPr>
              <w:t xml:space="preserve">(vidutinis DU – praėjusio laikotarpio </w:t>
            </w:r>
            <w:r w:rsidRPr="007E12F9">
              <w:rPr>
                <w:sz w:val="24"/>
                <w:szCs w:val="24"/>
                <w:lang w:val="lt-LT" w:eastAsia="lt-LT"/>
              </w:rPr>
              <w:lastRenderedPageBreak/>
              <w:t>vidutinis DU)/ praėjusio laikotarpio vidutinis DU*100</w:t>
            </w:r>
          </w:p>
        </w:tc>
        <w:tc>
          <w:tcPr>
            <w:tcW w:w="188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EB89DE7" w14:textId="77777777" w:rsidR="00DA57CE" w:rsidRPr="007E12F9" w:rsidRDefault="00DA57CE">
            <w:pPr>
              <w:jc w:val="both"/>
              <w:rPr>
                <w:sz w:val="24"/>
                <w:szCs w:val="24"/>
                <w:lang w:val="lt-LT" w:eastAsia="lt-LT"/>
              </w:rPr>
            </w:pPr>
            <w:r w:rsidRPr="007E12F9">
              <w:rPr>
                <w:sz w:val="24"/>
                <w:szCs w:val="24"/>
                <w:lang w:val="lt-LT" w:eastAsia="lt-LT"/>
              </w:rPr>
              <w:lastRenderedPageBreak/>
              <w:t>&gt; 5 proc.</w:t>
            </w:r>
          </w:p>
        </w:tc>
        <w:tc>
          <w:tcPr>
            <w:tcW w:w="21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B8E8AAA" w14:textId="0A636FED" w:rsidR="00DA57CE" w:rsidRPr="007E12F9" w:rsidRDefault="000402BB">
            <w:pPr>
              <w:jc w:val="center"/>
              <w:rPr>
                <w:sz w:val="24"/>
                <w:szCs w:val="24"/>
                <w:lang w:val="lt-LT" w:eastAsia="lt-LT"/>
              </w:rPr>
            </w:pPr>
            <w:r>
              <w:rPr>
                <w:sz w:val="24"/>
                <w:szCs w:val="24"/>
                <w:lang w:val="lt-LT" w:eastAsia="lt-LT"/>
              </w:rPr>
              <w:t>3</w:t>
            </w:r>
          </w:p>
        </w:tc>
      </w:tr>
      <w:tr w:rsidR="00DA57CE" w:rsidRPr="007E12F9" w14:paraId="53F939F7" w14:textId="77777777" w:rsidTr="00DA57CE">
        <w:trPr>
          <w:trHeight w:val="98"/>
        </w:trPr>
        <w:tc>
          <w:tcPr>
            <w:tcW w:w="57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0645B45" w14:textId="77777777" w:rsidR="00DA57CE" w:rsidRPr="007E12F9" w:rsidRDefault="00DA57CE">
            <w:pPr>
              <w:jc w:val="both"/>
              <w:rPr>
                <w:sz w:val="24"/>
                <w:szCs w:val="24"/>
                <w:lang w:val="lt-LT" w:eastAsia="lt-LT"/>
              </w:rPr>
            </w:pPr>
            <w:r w:rsidRPr="007E12F9">
              <w:rPr>
                <w:sz w:val="24"/>
                <w:szCs w:val="24"/>
                <w:lang w:val="lt-LT" w:eastAsia="lt-LT"/>
              </w:rPr>
              <w:t>10.</w:t>
            </w:r>
          </w:p>
        </w:tc>
        <w:tc>
          <w:tcPr>
            <w:tcW w:w="33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50E23BC" w14:textId="77777777" w:rsidR="00DA57CE" w:rsidRPr="007E12F9" w:rsidRDefault="00DA57CE">
            <w:pPr>
              <w:jc w:val="both"/>
              <w:rPr>
                <w:bCs/>
                <w:color w:val="000000"/>
                <w:sz w:val="24"/>
                <w:szCs w:val="24"/>
                <w:lang w:val="lt-LT" w:eastAsia="lt-LT"/>
              </w:rPr>
            </w:pPr>
            <w:r w:rsidRPr="007E12F9">
              <w:rPr>
                <w:bCs/>
                <w:color w:val="000000"/>
                <w:sz w:val="24"/>
                <w:szCs w:val="24"/>
                <w:lang w:val="lt-LT" w:eastAsia="lt-LT"/>
              </w:rPr>
              <w:t>Naujų informacinių  ir kitų technologijų , kuriančių pridėtinę vertę, diegimas, naudojimas ir vystymas</w:t>
            </w:r>
          </w:p>
          <w:p w14:paraId="5A7DA994" w14:textId="77777777" w:rsidR="00DA57CE" w:rsidRPr="007E12F9" w:rsidRDefault="00DA57CE">
            <w:pPr>
              <w:jc w:val="both"/>
              <w:rPr>
                <w:sz w:val="24"/>
                <w:szCs w:val="24"/>
                <w:lang w:val="lt-LT" w:eastAsia="lt-LT"/>
              </w:rPr>
            </w:pPr>
          </w:p>
        </w:tc>
        <w:tc>
          <w:tcPr>
            <w:tcW w:w="1983" w:type="dxa"/>
            <w:tcBorders>
              <w:top w:val="single" w:sz="6" w:space="0" w:color="auto"/>
              <w:left w:val="single" w:sz="6" w:space="0" w:color="auto"/>
              <w:bottom w:val="single" w:sz="6" w:space="0" w:color="auto"/>
              <w:right w:val="single" w:sz="6" w:space="0" w:color="auto"/>
            </w:tcBorders>
            <w:hideMark/>
          </w:tcPr>
          <w:p w14:paraId="21DF7B25" w14:textId="77777777" w:rsidR="00DA57CE" w:rsidRPr="007E12F9" w:rsidRDefault="00DA57CE">
            <w:pPr>
              <w:jc w:val="both"/>
              <w:rPr>
                <w:sz w:val="24"/>
                <w:szCs w:val="24"/>
                <w:lang w:val="lt-LT" w:eastAsia="lt-LT"/>
              </w:rPr>
            </w:pPr>
            <w:r w:rsidRPr="007E12F9">
              <w:rPr>
                <w:sz w:val="24"/>
                <w:szCs w:val="24"/>
                <w:lang w:val="lt-LT" w:eastAsia="lt-LT"/>
              </w:rPr>
              <w:t>-</w:t>
            </w:r>
          </w:p>
        </w:tc>
        <w:tc>
          <w:tcPr>
            <w:tcW w:w="188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583EEE5" w14:textId="77777777" w:rsidR="00DA57CE" w:rsidRPr="007E12F9" w:rsidRDefault="00DA57CE">
            <w:pPr>
              <w:jc w:val="both"/>
              <w:rPr>
                <w:sz w:val="24"/>
                <w:szCs w:val="24"/>
                <w:lang w:val="lt-LT" w:eastAsia="lt-LT"/>
              </w:rPr>
            </w:pPr>
            <w:r w:rsidRPr="007E12F9">
              <w:rPr>
                <w:sz w:val="24"/>
                <w:szCs w:val="24"/>
                <w:lang w:val="lt-LT" w:eastAsia="lt-LT"/>
              </w:rPr>
              <w:t>Taip</w:t>
            </w:r>
          </w:p>
        </w:tc>
        <w:tc>
          <w:tcPr>
            <w:tcW w:w="21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170805E" w14:textId="051E035B" w:rsidR="00DA57CE" w:rsidRPr="007E12F9" w:rsidRDefault="000402BB">
            <w:pPr>
              <w:jc w:val="center"/>
              <w:rPr>
                <w:sz w:val="24"/>
                <w:szCs w:val="24"/>
                <w:lang w:val="lt-LT" w:eastAsia="lt-LT"/>
              </w:rPr>
            </w:pPr>
            <w:r>
              <w:rPr>
                <w:sz w:val="24"/>
                <w:szCs w:val="24"/>
                <w:lang w:val="lt-LT" w:eastAsia="lt-LT"/>
              </w:rPr>
              <w:t>2</w:t>
            </w:r>
          </w:p>
        </w:tc>
      </w:tr>
    </w:tbl>
    <w:p w14:paraId="34132F6E" w14:textId="77777777" w:rsidR="004B6011" w:rsidRDefault="004B6011" w:rsidP="00DA57CE">
      <w:pPr>
        <w:ind w:firstLine="709"/>
        <w:jc w:val="both"/>
        <w:rPr>
          <w:color w:val="000000"/>
          <w:sz w:val="24"/>
          <w:szCs w:val="24"/>
          <w:lang w:val="lt-LT" w:eastAsia="lt-LT"/>
        </w:rPr>
      </w:pPr>
    </w:p>
    <w:p w14:paraId="3515EDB5" w14:textId="35987026" w:rsidR="00DA57CE" w:rsidRPr="007E12F9" w:rsidRDefault="00BB53FE" w:rsidP="001F0723">
      <w:pPr>
        <w:ind w:firstLine="851"/>
        <w:jc w:val="both"/>
        <w:rPr>
          <w:sz w:val="24"/>
          <w:szCs w:val="24"/>
          <w:lang w:val="lt-LT"/>
        </w:rPr>
      </w:pPr>
      <w:r>
        <w:rPr>
          <w:color w:val="000000"/>
          <w:sz w:val="24"/>
          <w:szCs w:val="24"/>
          <w:lang w:val="lt-LT" w:eastAsia="lt-LT"/>
        </w:rPr>
        <w:t>19</w:t>
      </w:r>
      <w:r w:rsidR="00DA57CE" w:rsidRPr="007E12F9">
        <w:rPr>
          <w:color w:val="000000"/>
          <w:sz w:val="24"/>
          <w:szCs w:val="24"/>
          <w:lang w:val="lt-LT" w:eastAsia="lt-LT"/>
        </w:rPr>
        <w:t xml:space="preserve">. Kiekvienas </w:t>
      </w:r>
      <w:r>
        <w:rPr>
          <w:color w:val="000000"/>
          <w:sz w:val="24"/>
          <w:szCs w:val="24"/>
          <w:lang w:val="lt-LT" w:eastAsia="lt-LT"/>
        </w:rPr>
        <w:t>18</w:t>
      </w:r>
      <w:r w:rsidR="00DA57CE" w:rsidRPr="007E12F9">
        <w:rPr>
          <w:color w:val="000000"/>
          <w:sz w:val="24"/>
          <w:szCs w:val="24"/>
          <w:lang w:val="lt-LT" w:eastAsia="lt-LT"/>
        </w:rPr>
        <w:t xml:space="preserve"> punkte nurodytas teigiamai įvertintas rodiklis suteikia teisę į nustatyto dydžio pastoviosios darbu užmokesčio dalies priedą – kintamąją dalį. Maksimalus kintamos dalies dydis, pasiekus visus rodiklius, sudaro </w:t>
      </w:r>
      <w:r w:rsidR="000402BB">
        <w:rPr>
          <w:color w:val="000000"/>
          <w:sz w:val="24"/>
          <w:szCs w:val="24"/>
          <w:lang w:val="lt-LT" w:eastAsia="lt-LT"/>
        </w:rPr>
        <w:t>30</w:t>
      </w:r>
      <w:r w:rsidR="00DA57CE" w:rsidRPr="007E12F9">
        <w:rPr>
          <w:color w:val="000000"/>
          <w:sz w:val="24"/>
          <w:szCs w:val="24"/>
          <w:lang w:val="lt-LT" w:eastAsia="lt-LT"/>
        </w:rPr>
        <w:t xml:space="preserve"> procentų pastoviosios dalies.</w:t>
      </w:r>
    </w:p>
    <w:p w14:paraId="50F35214" w14:textId="52781292" w:rsidR="00DA57CE" w:rsidRPr="007E12F9" w:rsidRDefault="00BB53FE" w:rsidP="001F0723">
      <w:pPr>
        <w:ind w:firstLine="851"/>
        <w:jc w:val="both"/>
        <w:rPr>
          <w:sz w:val="24"/>
          <w:szCs w:val="24"/>
          <w:lang w:val="lt-LT"/>
        </w:rPr>
      </w:pPr>
      <w:r>
        <w:rPr>
          <w:sz w:val="24"/>
          <w:szCs w:val="24"/>
          <w:lang w:val="lt-LT"/>
        </w:rPr>
        <w:t>20</w:t>
      </w:r>
      <w:r w:rsidR="00DA57CE" w:rsidRPr="007E12F9">
        <w:rPr>
          <w:sz w:val="24"/>
          <w:szCs w:val="24"/>
          <w:lang w:val="lt-LT"/>
        </w:rPr>
        <w:t>. Bendrovei nepasiekus nei vieno nustatyto rodiklio, bendrovės vadovui mėnesinės algos kintamoji dalis nenustatoma.</w:t>
      </w:r>
    </w:p>
    <w:p w14:paraId="21A0B8FC" w14:textId="79133BB3" w:rsidR="00DA57CE" w:rsidRPr="007E12F9" w:rsidRDefault="00BB53FE" w:rsidP="001F0723">
      <w:pPr>
        <w:ind w:firstLine="851"/>
        <w:jc w:val="both"/>
        <w:rPr>
          <w:sz w:val="24"/>
          <w:szCs w:val="24"/>
          <w:lang w:val="lt-LT"/>
        </w:rPr>
      </w:pPr>
      <w:r>
        <w:rPr>
          <w:sz w:val="24"/>
          <w:szCs w:val="24"/>
          <w:lang w:val="lt-LT"/>
        </w:rPr>
        <w:t>21</w:t>
      </w:r>
      <w:r w:rsidR="00DA57CE" w:rsidRPr="007E12F9">
        <w:rPr>
          <w:sz w:val="24"/>
          <w:szCs w:val="24"/>
          <w:lang w:val="lt-LT"/>
        </w:rPr>
        <w:t xml:space="preserve">. Jeigu praėjusių metų Bendrovės veiklos finansiniai rezultatai yra neigiami, mėnesinės algos kintamoji dalis nenustatoma, išskyrus atvejus, kai neigiami finansiniai rezultatai atsirado dėl aplinkybių, kurių Bendrovės vadovas negalėjo kontroliuoti, numatyti ir užkirsti kelio šių aplinkybių ar jų pasekmių atsiradimui. Tokiu atveju Bendrovės vadovo kintamosios dalies dydis negali viršyti </w:t>
      </w:r>
      <w:r w:rsidR="007E77ED">
        <w:rPr>
          <w:sz w:val="24"/>
          <w:szCs w:val="24"/>
          <w:lang w:val="lt-LT"/>
        </w:rPr>
        <w:t>10</w:t>
      </w:r>
      <w:r w:rsidR="00DA57CE" w:rsidRPr="007E12F9">
        <w:rPr>
          <w:sz w:val="24"/>
          <w:szCs w:val="24"/>
          <w:lang w:val="lt-LT"/>
        </w:rPr>
        <w:t xml:space="preserve"> procentų mėnesinės algos pastoviosios dalies dydžio.</w:t>
      </w:r>
    </w:p>
    <w:p w14:paraId="2DE56EB8" w14:textId="269F249A" w:rsidR="00DA57CE" w:rsidRPr="007E12F9" w:rsidRDefault="007E77ED" w:rsidP="001F0723">
      <w:pPr>
        <w:ind w:firstLine="851"/>
        <w:jc w:val="both"/>
        <w:rPr>
          <w:sz w:val="24"/>
          <w:szCs w:val="24"/>
          <w:lang w:val="lt-LT"/>
        </w:rPr>
      </w:pPr>
      <w:r>
        <w:rPr>
          <w:sz w:val="24"/>
          <w:szCs w:val="24"/>
          <w:lang w:val="lt-LT"/>
        </w:rPr>
        <w:t>2</w:t>
      </w:r>
      <w:r w:rsidR="00BB53FE">
        <w:rPr>
          <w:sz w:val="24"/>
          <w:szCs w:val="24"/>
          <w:lang w:val="lt-LT"/>
        </w:rPr>
        <w:t>2</w:t>
      </w:r>
      <w:r w:rsidR="00DA57CE" w:rsidRPr="007E12F9">
        <w:rPr>
          <w:sz w:val="24"/>
          <w:szCs w:val="24"/>
          <w:lang w:val="lt-LT"/>
        </w:rPr>
        <w:t>. Pradėjus vadovo pareigas eiti naujam vadovui, nustatomas toks jo darbo užmokestis:</w:t>
      </w:r>
    </w:p>
    <w:p w14:paraId="55D55425" w14:textId="1184D7BF" w:rsidR="00DA57CE" w:rsidRPr="007E12F9" w:rsidRDefault="00DA57CE" w:rsidP="001F0723">
      <w:pPr>
        <w:ind w:firstLine="851"/>
        <w:jc w:val="both"/>
        <w:rPr>
          <w:sz w:val="24"/>
          <w:szCs w:val="24"/>
          <w:lang w:val="lt-LT"/>
        </w:rPr>
      </w:pPr>
      <w:r w:rsidRPr="007E12F9">
        <w:rPr>
          <w:sz w:val="24"/>
          <w:szCs w:val="24"/>
          <w:lang w:val="lt-LT"/>
        </w:rPr>
        <w:t>2</w:t>
      </w:r>
      <w:r w:rsidR="00BB53FE">
        <w:rPr>
          <w:sz w:val="24"/>
          <w:szCs w:val="24"/>
          <w:lang w:val="lt-LT"/>
        </w:rPr>
        <w:t>2</w:t>
      </w:r>
      <w:r w:rsidRPr="007E12F9">
        <w:rPr>
          <w:sz w:val="24"/>
          <w:szCs w:val="24"/>
          <w:lang w:val="lt-LT"/>
        </w:rPr>
        <w:t>.1. pastoviosios dalies koeficientas, kaip numatyta Aprašo 1</w:t>
      </w:r>
      <w:r w:rsidR="00BB53FE">
        <w:rPr>
          <w:sz w:val="24"/>
          <w:szCs w:val="24"/>
          <w:lang w:val="lt-LT"/>
        </w:rPr>
        <w:t>3</w:t>
      </w:r>
      <w:r w:rsidRPr="007E12F9">
        <w:rPr>
          <w:sz w:val="24"/>
          <w:szCs w:val="24"/>
          <w:lang w:val="lt-LT"/>
        </w:rPr>
        <w:t xml:space="preserve"> ir 1</w:t>
      </w:r>
      <w:r w:rsidR="00BB53FE">
        <w:rPr>
          <w:sz w:val="24"/>
          <w:szCs w:val="24"/>
          <w:lang w:val="lt-LT"/>
        </w:rPr>
        <w:t>4</w:t>
      </w:r>
      <w:r w:rsidRPr="007E12F9">
        <w:rPr>
          <w:sz w:val="24"/>
          <w:szCs w:val="24"/>
          <w:lang w:val="lt-LT"/>
        </w:rPr>
        <w:t xml:space="preserve"> punktuose;</w:t>
      </w:r>
    </w:p>
    <w:p w14:paraId="7409FE55" w14:textId="576A7435" w:rsidR="00DA57CE" w:rsidRPr="007E12F9" w:rsidRDefault="00DA57CE" w:rsidP="001F0723">
      <w:pPr>
        <w:ind w:firstLine="851"/>
        <w:jc w:val="both"/>
        <w:rPr>
          <w:sz w:val="24"/>
          <w:szCs w:val="24"/>
          <w:lang w:val="lt-LT"/>
        </w:rPr>
      </w:pPr>
      <w:r w:rsidRPr="007E12F9">
        <w:rPr>
          <w:sz w:val="24"/>
          <w:szCs w:val="24"/>
          <w:lang w:val="lt-LT"/>
        </w:rPr>
        <w:t>2</w:t>
      </w:r>
      <w:r w:rsidR="00BB53FE">
        <w:rPr>
          <w:sz w:val="24"/>
          <w:szCs w:val="24"/>
          <w:lang w:val="lt-LT"/>
        </w:rPr>
        <w:t>2</w:t>
      </w:r>
      <w:r w:rsidRPr="007E12F9">
        <w:rPr>
          <w:sz w:val="24"/>
          <w:szCs w:val="24"/>
          <w:lang w:val="lt-LT"/>
        </w:rPr>
        <w:t xml:space="preserve">.2. kintamoji dalis priklauso nuo praėjusių finansinių metų Bendrovės veiklos rezultatų ir nustatoma atsižvelgiant į Bendrovės veiklos vertinimo rodiklius, tačiau ne daugiau nei </w:t>
      </w:r>
      <w:r w:rsidR="007E77ED">
        <w:rPr>
          <w:sz w:val="24"/>
          <w:szCs w:val="24"/>
          <w:lang w:val="lt-LT"/>
        </w:rPr>
        <w:t>20</w:t>
      </w:r>
      <w:r w:rsidRPr="007E12F9">
        <w:rPr>
          <w:sz w:val="24"/>
          <w:szCs w:val="24"/>
          <w:lang w:val="lt-LT"/>
        </w:rPr>
        <w:t xml:space="preserve"> procent</w:t>
      </w:r>
      <w:r w:rsidR="007E77ED">
        <w:rPr>
          <w:sz w:val="24"/>
          <w:szCs w:val="24"/>
          <w:lang w:val="lt-LT"/>
        </w:rPr>
        <w:t>ų</w:t>
      </w:r>
      <w:r w:rsidRPr="007E12F9">
        <w:rPr>
          <w:sz w:val="24"/>
          <w:szCs w:val="24"/>
          <w:lang w:val="lt-LT"/>
        </w:rPr>
        <w:t xml:space="preserve"> Bendrovės vadovui nustatytos mėnesinės algos pastoviosios dalies dydžio.</w:t>
      </w:r>
    </w:p>
    <w:p w14:paraId="3E6EFC7D" w14:textId="64E2693C" w:rsidR="00DA57CE" w:rsidRPr="007E12F9" w:rsidRDefault="00DA57CE" w:rsidP="001F0723">
      <w:pPr>
        <w:ind w:firstLine="851"/>
        <w:jc w:val="both"/>
        <w:rPr>
          <w:sz w:val="24"/>
          <w:szCs w:val="24"/>
          <w:lang w:val="lt-LT"/>
        </w:rPr>
      </w:pPr>
      <w:r w:rsidRPr="007E12F9">
        <w:rPr>
          <w:sz w:val="24"/>
          <w:szCs w:val="24"/>
          <w:lang w:val="lt-LT"/>
        </w:rPr>
        <w:t>2</w:t>
      </w:r>
      <w:r w:rsidR="00BB53FE">
        <w:rPr>
          <w:sz w:val="24"/>
          <w:szCs w:val="24"/>
          <w:lang w:val="lt-LT"/>
        </w:rPr>
        <w:t>3</w:t>
      </w:r>
      <w:r w:rsidRPr="007E12F9">
        <w:rPr>
          <w:sz w:val="24"/>
          <w:szCs w:val="24"/>
          <w:lang w:val="lt-LT"/>
        </w:rPr>
        <w:t xml:space="preserve">. Bendrovių vadovai kasmet ne vėliau kaip iki balandžio </w:t>
      </w:r>
      <w:r w:rsidR="007E77ED">
        <w:rPr>
          <w:sz w:val="24"/>
          <w:szCs w:val="24"/>
          <w:lang w:val="lt-LT"/>
        </w:rPr>
        <w:t>15</w:t>
      </w:r>
      <w:r w:rsidRPr="007E12F9">
        <w:rPr>
          <w:sz w:val="24"/>
          <w:szCs w:val="24"/>
          <w:lang w:val="lt-LT"/>
        </w:rPr>
        <w:t xml:space="preserve"> d. valdybai ir akcijų valdytojui, teikia praėjusių finansinių metų veiklos ataskaitą ir informaciją apie nustatytų rodiklių (užduočių) įvykdymą bei strategijos įgyvendinimą, pagal Rokiškio rajono savivaldybės </w:t>
      </w:r>
      <w:r w:rsidR="00BB53FE">
        <w:rPr>
          <w:sz w:val="24"/>
          <w:szCs w:val="24"/>
          <w:lang w:val="lt-LT"/>
        </w:rPr>
        <w:t>valdomų</w:t>
      </w:r>
      <w:r w:rsidRPr="007E12F9">
        <w:rPr>
          <w:sz w:val="24"/>
          <w:szCs w:val="24"/>
          <w:lang w:val="lt-LT"/>
        </w:rPr>
        <w:t xml:space="preserve"> bendrovių pasiektų veiklos tikslų atitikties joms nustatytiems veiklos tikslams vertinimo tvarkos apraše nustatytus reikalavimus.</w:t>
      </w:r>
    </w:p>
    <w:p w14:paraId="42D919C2" w14:textId="515E5C78" w:rsidR="00DA57CE" w:rsidRPr="007E12F9" w:rsidRDefault="00BB53FE" w:rsidP="001F0723">
      <w:pPr>
        <w:ind w:firstLine="851"/>
        <w:jc w:val="both"/>
        <w:rPr>
          <w:sz w:val="24"/>
          <w:szCs w:val="24"/>
          <w:lang w:val="lt-LT"/>
        </w:rPr>
      </w:pPr>
      <w:r>
        <w:rPr>
          <w:sz w:val="24"/>
          <w:szCs w:val="24"/>
          <w:lang w:val="lt-LT"/>
        </w:rPr>
        <w:t>24</w:t>
      </w:r>
      <w:r w:rsidR="00DA57CE" w:rsidRPr="007E12F9">
        <w:rPr>
          <w:sz w:val="24"/>
          <w:szCs w:val="24"/>
          <w:lang w:val="lt-LT"/>
        </w:rPr>
        <w:t>. Bendrovės valdyba įvertina šio Aprašo 2</w:t>
      </w:r>
      <w:r>
        <w:rPr>
          <w:sz w:val="24"/>
          <w:szCs w:val="24"/>
          <w:lang w:val="lt-LT"/>
        </w:rPr>
        <w:t>3</w:t>
      </w:r>
      <w:r w:rsidR="00DA57CE" w:rsidRPr="007E12F9">
        <w:rPr>
          <w:sz w:val="24"/>
          <w:szCs w:val="24"/>
          <w:lang w:val="lt-LT"/>
        </w:rPr>
        <w:t xml:space="preserve"> punkte pateiktus dokumentus ir atsižvelgdama į akcijų valdytojo pateiktą išvadą nustato vadovui algos kintamąją dalį.</w:t>
      </w:r>
    </w:p>
    <w:p w14:paraId="19752072" w14:textId="17151844" w:rsidR="0031441D" w:rsidRDefault="007E77ED" w:rsidP="001F0723">
      <w:pPr>
        <w:ind w:firstLine="851"/>
        <w:jc w:val="both"/>
        <w:rPr>
          <w:sz w:val="24"/>
          <w:szCs w:val="24"/>
          <w:lang w:val="lt-LT"/>
        </w:rPr>
      </w:pPr>
      <w:r>
        <w:rPr>
          <w:sz w:val="24"/>
          <w:szCs w:val="24"/>
          <w:lang w:val="lt-LT"/>
        </w:rPr>
        <w:t>2</w:t>
      </w:r>
      <w:r w:rsidR="00BB53FE">
        <w:rPr>
          <w:sz w:val="24"/>
          <w:szCs w:val="24"/>
          <w:lang w:val="lt-LT"/>
        </w:rPr>
        <w:t>5</w:t>
      </w:r>
      <w:r>
        <w:rPr>
          <w:sz w:val="24"/>
          <w:szCs w:val="24"/>
          <w:lang w:val="lt-LT"/>
        </w:rPr>
        <w:t xml:space="preserve">. Bendrovės valdybos ar </w:t>
      </w:r>
      <w:r w:rsidR="0031441D">
        <w:rPr>
          <w:sz w:val="24"/>
          <w:szCs w:val="24"/>
          <w:lang w:val="lt-LT"/>
        </w:rPr>
        <w:t>savivaldybės vykdomosios institucijos, jeigu valdyba nesudaroma, sprendimu Bendrovės vadovui</w:t>
      </w:r>
      <w:r w:rsidR="00234654">
        <w:rPr>
          <w:sz w:val="24"/>
          <w:szCs w:val="24"/>
          <w:lang w:val="lt-LT"/>
        </w:rPr>
        <w:t xml:space="preserve"> </w:t>
      </w:r>
      <w:r w:rsidR="0031441D">
        <w:rPr>
          <w:sz w:val="24"/>
          <w:szCs w:val="24"/>
          <w:lang w:val="lt-LT"/>
        </w:rPr>
        <w:t>gali būti skiriamos materialinės pašalpos, kai sunki jo materialinė padėtis dėl jo pačio ligos, šeimos narių (sutuoktinio, vaiko (įvaikio), motinos (įmotės), tėvo (įtėvio) ligos ar mirties, stichinės nelaimės ar turto netekimo, jeigu yra rašytinis prašymas ir pateikti atitinkami tai patvirtinantys dokumentai, – iki 5 minimaliųjų mėnesinių algų</w:t>
      </w:r>
      <w:r w:rsidR="00A86C80">
        <w:rPr>
          <w:sz w:val="24"/>
          <w:szCs w:val="24"/>
          <w:lang w:val="lt-LT"/>
        </w:rPr>
        <w:t>.</w:t>
      </w:r>
    </w:p>
    <w:p w14:paraId="651519E8" w14:textId="0F3E6774" w:rsidR="007E77ED" w:rsidRPr="007E12F9" w:rsidRDefault="00BB53FE" w:rsidP="001F0723">
      <w:pPr>
        <w:ind w:firstLine="851"/>
        <w:jc w:val="both"/>
        <w:rPr>
          <w:sz w:val="24"/>
          <w:szCs w:val="24"/>
          <w:lang w:val="lt-LT"/>
        </w:rPr>
      </w:pPr>
      <w:r>
        <w:rPr>
          <w:sz w:val="24"/>
          <w:szCs w:val="24"/>
          <w:lang w:val="lt-LT"/>
        </w:rPr>
        <w:t>26</w:t>
      </w:r>
      <w:r w:rsidR="007E77ED" w:rsidRPr="007E12F9">
        <w:rPr>
          <w:sz w:val="24"/>
          <w:szCs w:val="24"/>
          <w:lang w:val="lt-LT"/>
        </w:rPr>
        <w:t>. Priedai, priemokos ir kitos išmokos Bendrovės vadovui gali būti skiriamos tik pritarus Bendrovės valdybai.</w:t>
      </w:r>
    </w:p>
    <w:p w14:paraId="758FC28D" w14:textId="1BBA2833" w:rsidR="007E77ED" w:rsidRPr="007E12F9" w:rsidRDefault="00BB53FE" w:rsidP="001F0723">
      <w:pPr>
        <w:ind w:firstLine="851"/>
        <w:jc w:val="both"/>
        <w:rPr>
          <w:sz w:val="24"/>
          <w:szCs w:val="24"/>
          <w:lang w:val="lt-LT"/>
        </w:rPr>
      </w:pPr>
      <w:r>
        <w:rPr>
          <w:sz w:val="24"/>
          <w:szCs w:val="24"/>
          <w:lang w:val="lt-LT"/>
        </w:rPr>
        <w:t>27</w:t>
      </w:r>
      <w:r w:rsidR="007E77ED" w:rsidRPr="007E12F9">
        <w:rPr>
          <w:sz w:val="24"/>
          <w:szCs w:val="24"/>
          <w:lang w:val="lt-LT"/>
        </w:rPr>
        <w:t>. Bendrovės vadovui užtikrinamos kitos socialinės garantijos, kaip tai numatyta  Lietuvos Respublikos darbo kodekse.</w:t>
      </w:r>
    </w:p>
    <w:p w14:paraId="0D94366B" w14:textId="77777777" w:rsidR="00DA57CE" w:rsidRPr="007E12F9" w:rsidRDefault="00DA57CE" w:rsidP="00DA57CE">
      <w:pPr>
        <w:ind w:firstLine="720"/>
        <w:jc w:val="center"/>
        <w:rPr>
          <w:b/>
          <w:sz w:val="24"/>
          <w:szCs w:val="24"/>
          <w:lang w:val="lt-LT"/>
        </w:rPr>
      </w:pPr>
    </w:p>
    <w:p w14:paraId="09F85FAC" w14:textId="1AECF3D7" w:rsidR="00DA57CE" w:rsidRPr="007E12F9" w:rsidRDefault="00DA57CE" w:rsidP="00DA57CE">
      <w:pPr>
        <w:jc w:val="center"/>
        <w:rPr>
          <w:b/>
          <w:sz w:val="24"/>
          <w:szCs w:val="24"/>
          <w:lang w:val="lt-LT"/>
        </w:rPr>
      </w:pPr>
      <w:r w:rsidRPr="007E12F9">
        <w:rPr>
          <w:b/>
          <w:sz w:val="24"/>
          <w:szCs w:val="24"/>
          <w:lang w:val="lt-LT"/>
        </w:rPr>
        <w:t>V SKYRIUS</w:t>
      </w:r>
    </w:p>
    <w:p w14:paraId="187AF0D3" w14:textId="77777777" w:rsidR="00DA57CE" w:rsidRPr="007E12F9" w:rsidRDefault="00DA57CE" w:rsidP="00DA57CE">
      <w:pPr>
        <w:jc w:val="center"/>
        <w:rPr>
          <w:b/>
          <w:sz w:val="24"/>
          <w:szCs w:val="24"/>
          <w:lang w:val="lt-LT"/>
        </w:rPr>
      </w:pPr>
      <w:r w:rsidRPr="007E12F9">
        <w:rPr>
          <w:b/>
          <w:sz w:val="24"/>
          <w:szCs w:val="24"/>
          <w:lang w:val="lt-LT"/>
        </w:rPr>
        <w:t>BENDROVĖS KOLEGIALIŲ ORGANŲ NARIŲ ATLYGIS</w:t>
      </w:r>
    </w:p>
    <w:p w14:paraId="3F758FFD" w14:textId="77777777" w:rsidR="00DA57CE" w:rsidRPr="007E12F9" w:rsidRDefault="00DA57CE" w:rsidP="00DA57CE">
      <w:pPr>
        <w:ind w:firstLine="782"/>
        <w:jc w:val="both"/>
        <w:rPr>
          <w:sz w:val="24"/>
          <w:szCs w:val="24"/>
          <w:lang w:val="lt-LT"/>
        </w:rPr>
      </w:pPr>
    </w:p>
    <w:p w14:paraId="1C21C5BD" w14:textId="0679B247" w:rsidR="00DA57CE" w:rsidRPr="007E12F9" w:rsidRDefault="00234654" w:rsidP="001F0723">
      <w:pPr>
        <w:tabs>
          <w:tab w:val="left" w:pos="993"/>
        </w:tabs>
        <w:ind w:firstLine="851"/>
        <w:jc w:val="both"/>
        <w:rPr>
          <w:sz w:val="24"/>
          <w:szCs w:val="24"/>
          <w:lang w:val="lt-LT"/>
        </w:rPr>
      </w:pPr>
      <w:r>
        <w:rPr>
          <w:color w:val="000000"/>
          <w:sz w:val="24"/>
          <w:szCs w:val="24"/>
          <w:lang w:val="lt-LT" w:eastAsia="lt-LT"/>
        </w:rPr>
        <w:t>2</w:t>
      </w:r>
      <w:r w:rsidR="00BB53FE">
        <w:rPr>
          <w:color w:val="000000"/>
          <w:sz w:val="24"/>
          <w:szCs w:val="24"/>
          <w:lang w:val="lt-LT" w:eastAsia="lt-LT"/>
        </w:rPr>
        <w:t>8</w:t>
      </w:r>
      <w:r w:rsidR="00DA57CE" w:rsidRPr="007E12F9">
        <w:rPr>
          <w:color w:val="000000"/>
          <w:sz w:val="24"/>
          <w:szCs w:val="24"/>
          <w:lang w:val="lt-LT" w:eastAsia="lt-LT"/>
        </w:rPr>
        <w:t xml:space="preserve">. Bendrovės kolegialaus organo nario atlygio mokėjimo sąlygos nustatomos tarp Bendrovės ir kolegialaus organo nario sudaromoje Bendrovės kolegialaus organo nario veiklos sutartyje (toliau – sutartis), pagal Akcijų valdytojo patvirtintą pavyzdinę formą. Be kitų sąlygų, sutartyje nurodomas kolegialaus organo nariui mokamas fiksuotas mėnesinio atlygio dydis eurais </w:t>
      </w:r>
      <w:r w:rsidR="00DA57CE" w:rsidRPr="007E12F9">
        <w:rPr>
          <w:color w:val="000000"/>
          <w:sz w:val="24"/>
          <w:szCs w:val="24"/>
          <w:lang w:val="lt-LT" w:eastAsia="lt-LT"/>
        </w:rPr>
        <w:lastRenderedPageBreak/>
        <w:t>neatskaičius mokesčių. Sutartyje nustatyta tvarka Bendrovė gali kompensuoti kolegialaus organo nariui pagrįstas išlaidas, patirtas vykdant kolegialaus organo nario veiklą Bendrovėje (toliau – pagrįstos išlaidos). Bendrovės kolegialaus organo nariui atlygis ir kompensacija už pagrįstas išlaidas už praėjusį mėnesį ne vėliau nei per 10 kalendorinių dienų nuo to mėnesio pabaigos pervedami į sutartyje kolegialaus organo nario nurodytą banko sąskaitą. Sutarčiai nustojus galioti, atlygis kolegialaus organo nariui turi būti išmokamas iki sutarties nutraukimo dienos, o kompensacija už pagrįstas išlaidas – per 30 kalendorinių dienų nuo sutarties nutraukimo dienos.</w:t>
      </w:r>
    </w:p>
    <w:p w14:paraId="0E0A0340" w14:textId="43D2629C" w:rsidR="00DA57CE" w:rsidRPr="007E12F9" w:rsidRDefault="00BB53FE" w:rsidP="001F0723">
      <w:pPr>
        <w:tabs>
          <w:tab w:val="left" w:pos="993"/>
        </w:tabs>
        <w:ind w:firstLine="851"/>
        <w:jc w:val="both"/>
        <w:rPr>
          <w:sz w:val="24"/>
          <w:szCs w:val="24"/>
          <w:lang w:val="lt-LT"/>
        </w:rPr>
      </w:pPr>
      <w:r>
        <w:rPr>
          <w:color w:val="000000"/>
          <w:sz w:val="24"/>
          <w:szCs w:val="24"/>
          <w:lang w:val="lt-LT" w:eastAsia="lt-LT"/>
        </w:rPr>
        <w:t>29</w:t>
      </w:r>
      <w:r w:rsidR="00DA57CE" w:rsidRPr="007E12F9">
        <w:rPr>
          <w:color w:val="000000"/>
          <w:sz w:val="24"/>
          <w:szCs w:val="24"/>
          <w:lang w:val="lt-LT" w:eastAsia="lt-LT"/>
        </w:rPr>
        <w:t>. Akcijų valdytojas inicijuoja klausimo dėl kolegialaus organo narių atlygio už jų veiklą kolegialiame organe mokėjimo ir dydžio nustatymo svarstymą Bendrovės visuotiniame akcininkų susirinkime.</w:t>
      </w:r>
    </w:p>
    <w:p w14:paraId="66108AF1" w14:textId="372087FC" w:rsidR="00DA57CE" w:rsidRPr="007E12F9" w:rsidRDefault="00BB53FE" w:rsidP="001F0723">
      <w:pPr>
        <w:tabs>
          <w:tab w:val="left" w:pos="993"/>
        </w:tabs>
        <w:ind w:firstLine="851"/>
        <w:jc w:val="both"/>
        <w:rPr>
          <w:color w:val="000000"/>
          <w:sz w:val="24"/>
          <w:szCs w:val="24"/>
          <w:lang w:val="lt-LT" w:eastAsia="lt-LT"/>
        </w:rPr>
      </w:pPr>
      <w:r>
        <w:rPr>
          <w:color w:val="000000"/>
          <w:sz w:val="24"/>
          <w:szCs w:val="24"/>
          <w:lang w:val="lt-LT" w:eastAsia="lt-LT"/>
        </w:rPr>
        <w:t>30</w:t>
      </w:r>
      <w:r w:rsidR="00DA57CE" w:rsidRPr="007E12F9">
        <w:rPr>
          <w:color w:val="000000"/>
          <w:sz w:val="24"/>
          <w:szCs w:val="24"/>
          <w:lang w:val="lt-LT" w:eastAsia="lt-LT"/>
        </w:rPr>
        <w:t>. Akcijų valdytojas užtikrina, kad mėnesinio atlygio už Bendrovės kolegialaus organo nario veiklą dydis būtų:</w:t>
      </w:r>
    </w:p>
    <w:p w14:paraId="23AF26E1" w14:textId="0460B6E2" w:rsidR="00DA57CE" w:rsidRPr="007E12F9" w:rsidRDefault="00234654" w:rsidP="001F0723">
      <w:pPr>
        <w:tabs>
          <w:tab w:val="left" w:pos="993"/>
        </w:tabs>
        <w:ind w:firstLine="851"/>
        <w:jc w:val="both"/>
        <w:rPr>
          <w:color w:val="000000"/>
          <w:sz w:val="24"/>
          <w:szCs w:val="24"/>
          <w:lang w:val="lt-LT" w:eastAsia="lt-LT"/>
        </w:rPr>
      </w:pPr>
      <w:r>
        <w:rPr>
          <w:color w:val="000000"/>
          <w:sz w:val="24"/>
          <w:szCs w:val="24"/>
          <w:lang w:val="lt-LT" w:eastAsia="lt-LT"/>
        </w:rPr>
        <w:t>3</w:t>
      </w:r>
      <w:r w:rsidR="00BB53FE">
        <w:rPr>
          <w:color w:val="000000"/>
          <w:sz w:val="24"/>
          <w:szCs w:val="24"/>
          <w:lang w:val="lt-LT" w:eastAsia="lt-LT"/>
        </w:rPr>
        <w:t>0</w:t>
      </w:r>
      <w:r w:rsidR="00DA57CE" w:rsidRPr="007E12F9">
        <w:rPr>
          <w:color w:val="000000"/>
          <w:sz w:val="24"/>
          <w:szCs w:val="24"/>
          <w:lang w:val="lt-LT" w:eastAsia="lt-LT"/>
        </w:rPr>
        <w:t>.1. kolegialaus organo nepriklausomo nario ir kolegialaus organo nario, kuris yra kitas atranką inicijuojančio subjekto pasirinktas asmuo, – ne mažesnis kaip 1/4 Bendrovės vadovo vidutinio mėnesinio darbo užmokesčio ir ne didesnis kaip Bendrovės vadovo vidutinis mėnesinis darbo užmokestis;</w:t>
      </w:r>
    </w:p>
    <w:p w14:paraId="11734BB9" w14:textId="04EC11ED" w:rsidR="00DA57CE" w:rsidRPr="007E12F9" w:rsidRDefault="00234654" w:rsidP="001F0723">
      <w:pPr>
        <w:keepNext/>
        <w:ind w:firstLine="851"/>
        <w:jc w:val="both"/>
        <w:rPr>
          <w:sz w:val="24"/>
          <w:szCs w:val="24"/>
          <w:lang w:val="lt-LT" w:eastAsia="en-US"/>
        </w:rPr>
      </w:pPr>
      <w:r>
        <w:rPr>
          <w:color w:val="000000"/>
          <w:sz w:val="24"/>
          <w:szCs w:val="24"/>
          <w:lang w:val="lt-LT" w:eastAsia="lt-LT"/>
        </w:rPr>
        <w:t>3</w:t>
      </w:r>
      <w:r w:rsidR="00BB53FE">
        <w:rPr>
          <w:color w:val="000000"/>
          <w:sz w:val="24"/>
          <w:szCs w:val="24"/>
          <w:lang w:val="lt-LT" w:eastAsia="lt-LT"/>
        </w:rPr>
        <w:t>0</w:t>
      </w:r>
      <w:r w:rsidR="00DA57CE" w:rsidRPr="007E12F9">
        <w:rPr>
          <w:color w:val="000000"/>
          <w:sz w:val="24"/>
          <w:szCs w:val="24"/>
          <w:lang w:val="lt-LT" w:eastAsia="lt-LT"/>
        </w:rPr>
        <w:t>.2. valstybės tarnautojo, einančio Bendrovės kolegialaus organo nario pareigas, – ne mažesnis kaip 1/8 ir ne didesnis kaip 1/4 Bendrovės vadovo vidutinio mėnesinio darbo užmokesčio.</w:t>
      </w:r>
    </w:p>
    <w:p w14:paraId="0AFAF1BF" w14:textId="762D8A4D" w:rsidR="00DA57CE" w:rsidRPr="007E12F9" w:rsidRDefault="00234654" w:rsidP="001F0723">
      <w:pPr>
        <w:keepNext/>
        <w:ind w:firstLine="851"/>
        <w:jc w:val="both"/>
        <w:rPr>
          <w:sz w:val="24"/>
          <w:szCs w:val="24"/>
          <w:lang w:val="lt-LT"/>
        </w:rPr>
      </w:pPr>
      <w:r>
        <w:rPr>
          <w:color w:val="000000"/>
          <w:sz w:val="24"/>
          <w:szCs w:val="24"/>
          <w:lang w:val="lt-LT" w:eastAsia="lt-LT"/>
        </w:rPr>
        <w:t>3</w:t>
      </w:r>
      <w:r w:rsidR="00BB53FE">
        <w:rPr>
          <w:color w:val="000000"/>
          <w:sz w:val="24"/>
          <w:szCs w:val="24"/>
          <w:lang w:val="lt-LT" w:eastAsia="lt-LT"/>
        </w:rPr>
        <w:t>1</w:t>
      </w:r>
      <w:r w:rsidR="00DA57CE" w:rsidRPr="007E12F9">
        <w:rPr>
          <w:color w:val="000000"/>
          <w:sz w:val="24"/>
          <w:szCs w:val="24"/>
          <w:lang w:val="lt-LT" w:eastAsia="lt-LT"/>
        </w:rPr>
        <w:t>. Rekomenduojama, kad Bendrovės kolegialaus organo pirmininko atlygis būtų ne mažesnis kaip 1/3 Bendrovės vadovo vidutinio mėnesinio darbo užmokesčio.</w:t>
      </w:r>
    </w:p>
    <w:p w14:paraId="2E88E014" w14:textId="0FA25E1E" w:rsidR="00DA57CE" w:rsidRPr="007E12F9" w:rsidRDefault="00234654" w:rsidP="001F0723">
      <w:pPr>
        <w:ind w:firstLine="851"/>
        <w:jc w:val="both"/>
        <w:rPr>
          <w:sz w:val="24"/>
          <w:szCs w:val="24"/>
          <w:lang w:val="lt-LT"/>
        </w:rPr>
      </w:pPr>
      <w:r>
        <w:rPr>
          <w:sz w:val="24"/>
          <w:szCs w:val="24"/>
          <w:lang w:val="lt-LT"/>
        </w:rPr>
        <w:t>3</w:t>
      </w:r>
      <w:r w:rsidR="00BB53FE">
        <w:rPr>
          <w:sz w:val="24"/>
          <w:szCs w:val="24"/>
          <w:lang w:val="lt-LT"/>
        </w:rPr>
        <w:t>2</w:t>
      </w:r>
      <w:r w:rsidR="00DA57CE" w:rsidRPr="007E12F9">
        <w:rPr>
          <w:sz w:val="24"/>
          <w:szCs w:val="24"/>
          <w:lang w:val="lt-LT"/>
        </w:rPr>
        <w:t xml:space="preserve">. Jeigu </w:t>
      </w:r>
      <w:r w:rsidR="009B0BA7" w:rsidRPr="007E12F9">
        <w:rPr>
          <w:color w:val="000000"/>
          <w:sz w:val="24"/>
          <w:szCs w:val="24"/>
          <w:shd w:val="clear" w:color="auto" w:fill="FFFFFF"/>
          <w:lang w:val="lt-LT"/>
        </w:rPr>
        <w:t xml:space="preserve">Savivaldybės </w:t>
      </w:r>
      <w:r w:rsidR="00BB53FE">
        <w:rPr>
          <w:sz w:val="24"/>
          <w:szCs w:val="24"/>
          <w:lang w:val="lt-LT"/>
        </w:rPr>
        <w:t>valdomos</w:t>
      </w:r>
      <w:r w:rsidR="00DA57CE" w:rsidRPr="007E12F9">
        <w:rPr>
          <w:sz w:val="24"/>
          <w:szCs w:val="24"/>
          <w:lang w:val="lt-LT"/>
        </w:rPr>
        <w:t xml:space="preserve"> bendrovės kolegialių organų nariui nustatomas atlygis, jis proporcingai mažinamas arba visai nemokamas, jeigu kolegialių organų narys nedalyvauja posėdžiuose, nepareiškia nuomonės darbotvarkės klausimais ir nebalsuoja dėl jų. </w:t>
      </w:r>
    </w:p>
    <w:p w14:paraId="540935F5" w14:textId="44BC7727" w:rsidR="00DA57CE" w:rsidRPr="007E12F9" w:rsidRDefault="00234654" w:rsidP="001F0723">
      <w:pPr>
        <w:ind w:firstLine="851"/>
        <w:jc w:val="both"/>
        <w:rPr>
          <w:sz w:val="24"/>
          <w:szCs w:val="24"/>
          <w:lang w:val="lt-LT"/>
        </w:rPr>
      </w:pPr>
      <w:r>
        <w:rPr>
          <w:sz w:val="24"/>
          <w:szCs w:val="24"/>
          <w:lang w:val="lt-LT"/>
        </w:rPr>
        <w:t>3</w:t>
      </w:r>
      <w:r w:rsidR="00BB53FE">
        <w:rPr>
          <w:sz w:val="24"/>
          <w:szCs w:val="24"/>
          <w:lang w:val="lt-LT"/>
        </w:rPr>
        <w:t>3</w:t>
      </w:r>
      <w:r w:rsidR="00DA57CE" w:rsidRPr="007E12F9">
        <w:rPr>
          <w:sz w:val="24"/>
          <w:szCs w:val="24"/>
          <w:lang w:val="lt-LT"/>
        </w:rPr>
        <w:t xml:space="preserve">. Savivaldybės kontroliuojamos bendrovės kolegialių organų narių civilinė atsakomybė gali būti apdrausta vadovaujančių asmenų civilinės atsakomybės draudimu </w:t>
      </w:r>
      <w:r w:rsidR="009B0BA7" w:rsidRPr="007E12F9">
        <w:rPr>
          <w:color w:val="000000"/>
          <w:sz w:val="24"/>
          <w:szCs w:val="24"/>
          <w:shd w:val="clear" w:color="auto" w:fill="FFFFFF"/>
          <w:lang w:val="lt-LT"/>
        </w:rPr>
        <w:t xml:space="preserve">Savivaldybės </w:t>
      </w:r>
      <w:r w:rsidR="00DA57CE" w:rsidRPr="007E12F9">
        <w:rPr>
          <w:sz w:val="24"/>
          <w:szCs w:val="24"/>
          <w:lang w:val="lt-LT"/>
        </w:rPr>
        <w:t xml:space="preserve">kontroliuojamos bendrovės lėšomis, pritarus visuotiniam akcininkų susirinkimui. </w:t>
      </w:r>
    </w:p>
    <w:p w14:paraId="0067D7EB" w14:textId="77777777" w:rsidR="00DA57CE" w:rsidRPr="007E12F9" w:rsidRDefault="00DA57CE" w:rsidP="00DA57CE">
      <w:pPr>
        <w:jc w:val="center"/>
        <w:rPr>
          <w:b/>
          <w:sz w:val="24"/>
          <w:szCs w:val="24"/>
          <w:lang w:val="lt-LT"/>
        </w:rPr>
      </w:pPr>
    </w:p>
    <w:p w14:paraId="2AD2F2AB" w14:textId="7B902679" w:rsidR="00DA57CE" w:rsidRPr="007E12F9" w:rsidRDefault="00DA57CE" w:rsidP="00DA57CE">
      <w:pPr>
        <w:jc w:val="center"/>
        <w:rPr>
          <w:sz w:val="24"/>
          <w:szCs w:val="24"/>
          <w:lang w:val="lt-LT"/>
        </w:rPr>
      </w:pPr>
      <w:r w:rsidRPr="007E12F9">
        <w:rPr>
          <w:b/>
          <w:bCs/>
          <w:sz w:val="24"/>
          <w:szCs w:val="24"/>
          <w:lang w:val="lt-LT"/>
        </w:rPr>
        <w:t>VI SKYRIUS</w:t>
      </w:r>
    </w:p>
    <w:p w14:paraId="4D79FFAF" w14:textId="77777777" w:rsidR="00234654" w:rsidRPr="007E12F9" w:rsidRDefault="00234654" w:rsidP="00234654">
      <w:pPr>
        <w:jc w:val="center"/>
        <w:rPr>
          <w:b/>
          <w:sz w:val="24"/>
          <w:szCs w:val="24"/>
          <w:lang w:val="lt-LT"/>
        </w:rPr>
      </w:pPr>
      <w:r w:rsidRPr="007E12F9">
        <w:rPr>
          <w:b/>
          <w:sz w:val="24"/>
          <w:szCs w:val="24"/>
          <w:lang w:val="lt-LT"/>
        </w:rPr>
        <w:t>BAIGIAMOSIOS NUOSTATOS</w:t>
      </w:r>
    </w:p>
    <w:p w14:paraId="145283A2" w14:textId="77777777" w:rsidR="00DA57CE" w:rsidRPr="007E12F9" w:rsidRDefault="00DA57CE" w:rsidP="00DA57CE">
      <w:pPr>
        <w:ind w:firstLine="62"/>
        <w:jc w:val="both"/>
        <w:rPr>
          <w:sz w:val="24"/>
          <w:szCs w:val="24"/>
          <w:lang w:val="lt-LT"/>
        </w:rPr>
      </w:pPr>
    </w:p>
    <w:p w14:paraId="54CA76CE" w14:textId="035BC8B8" w:rsidR="00234654" w:rsidRDefault="00BB53FE" w:rsidP="001F0723">
      <w:pPr>
        <w:ind w:firstLine="851"/>
        <w:jc w:val="both"/>
        <w:rPr>
          <w:sz w:val="24"/>
          <w:szCs w:val="24"/>
          <w:lang w:val="lt-LT"/>
        </w:rPr>
      </w:pPr>
      <w:r>
        <w:rPr>
          <w:sz w:val="24"/>
          <w:szCs w:val="24"/>
          <w:lang w:val="lt-LT"/>
        </w:rPr>
        <w:t>34</w:t>
      </w:r>
      <w:r w:rsidR="00DA57CE" w:rsidRPr="007E12F9">
        <w:rPr>
          <w:sz w:val="24"/>
          <w:szCs w:val="24"/>
          <w:lang w:val="lt-LT"/>
        </w:rPr>
        <w:t xml:space="preserve">. </w:t>
      </w:r>
      <w:r w:rsidR="00234654">
        <w:rPr>
          <w:sz w:val="24"/>
          <w:szCs w:val="24"/>
          <w:lang w:val="lt-LT"/>
        </w:rPr>
        <w:t>Informacija apie Bendrovės vadovo darbo užmokestį (įskaitant taikomą Bendrovės atlygio politiką, jeigu ji patvirtinta, sudedamąsias darbo užmokesčio dalis) skelbiama viešai Savivaldybių turtinių ir neturtinių teisių įgyvendinimo savivaldybių valdomose įmonėse ir savivaldybių valdomų įmonių veiklos skaidrumo užtikrinimo tvarkos aprašo, patvirtinto Lietuvos Respublikos Vyriausybės 2007 m. birželio 6 d. nutarimu Nr. 567 „Dėl Savivaldybių turtinių ir neturtinių teisių įgyvendinimo savivaldybių valdomose įmonėse ir savivaldybių valdomų įmonių veiklos skaidrumo užtikrinimo tvarkos aprašo patvirtinimo“ nustatyta tvarka.</w:t>
      </w:r>
    </w:p>
    <w:p w14:paraId="03A6D386" w14:textId="1AED44DA" w:rsidR="00DA57CE" w:rsidRPr="007E12F9" w:rsidRDefault="00BB53FE" w:rsidP="001F0723">
      <w:pPr>
        <w:ind w:firstLine="851"/>
        <w:jc w:val="both"/>
        <w:rPr>
          <w:sz w:val="24"/>
          <w:szCs w:val="24"/>
          <w:lang w:val="lt-LT"/>
        </w:rPr>
      </w:pPr>
      <w:r>
        <w:rPr>
          <w:sz w:val="24"/>
          <w:szCs w:val="24"/>
          <w:lang w:val="lt-LT"/>
        </w:rPr>
        <w:t>35</w:t>
      </w:r>
      <w:r w:rsidR="00DA57CE" w:rsidRPr="007E12F9">
        <w:rPr>
          <w:sz w:val="24"/>
          <w:szCs w:val="24"/>
          <w:lang w:val="lt-LT"/>
        </w:rPr>
        <w:t xml:space="preserve">. Šiuo aprašu privalo vadovautis Savivaldybės </w:t>
      </w:r>
      <w:r w:rsidR="00AE47FE">
        <w:rPr>
          <w:sz w:val="24"/>
          <w:szCs w:val="24"/>
          <w:lang w:val="lt-LT"/>
        </w:rPr>
        <w:t>vykdomoji institucija</w:t>
      </w:r>
      <w:r w:rsidR="00DA57CE" w:rsidRPr="007E12F9">
        <w:rPr>
          <w:sz w:val="24"/>
          <w:szCs w:val="24"/>
          <w:lang w:val="lt-LT"/>
        </w:rPr>
        <w:t xml:space="preserve"> bei </w:t>
      </w:r>
      <w:r w:rsidR="009B0BA7" w:rsidRPr="007E12F9">
        <w:rPr>
          <w:color w:val="000000"/>
          <w:sz w:val="24"/>
          <w:szCs w:val="24"/>
          <w:shd w:val="clear" w:color="auto" w:fill="FFFFFF"/>
          <w:lang w:val="lt-LT"/>
        </w:rPr>
        <w:t xml:space="preserve">Savivaldybės </w:t>
      </w:r>
      <w:r w:rsidR="00AE47FE">
        <w:rPr>
          <w:sz w:val="24"/>
          <w:szCs w:val="24"/>
          <w:lang w:val="lt-LT"/>
        </w:rPr>
        <w:t>valdomų</w:t>
      </w:r>
      <w:r w:rsidR="00DA57CE" w:rsidRPr="007E12F9">
        <w:rPr>
          <w:sz w:val="24"/>
          <w:szCs w:val="24"/>
          <w:lang w:val="lt-LT"/>
        </w:rPr>
        <w:t xml:space="preserve"> </w:t>
      </w:r>
      <w:r w:rsidR="00AE47FE">
        <w:rPr>
          <w:sz w:val="24"/>
          <w:szCs w:val="24"/>
          <w:lang w:val="lt-LT"/>
        </w:rPr>
        <w:t>įmonių</w:t>
      </w:r>
      <w:r w:rsidR="00DA57CE" w:rsidRPr="007E12F9">
        <w:rPr>
          <w:sz w:val="24"/>
          <w:szCs w:val="24"/>
          <w:lang w:val="lt-LT"/>
        </w:rPr>
        <w:t xml:space="preserve"> valdymo organai.</w:t>
      </w:r>
    </w:p>
    <w:p w14:paraId="320D7CA5" w14:textId="68DC8CAA" w:rsidR="00DA57CE" w:rsidRPr="007E12F9" w:rsidRDefault="00BB53FE" w:rsidP="001F0723">
      <w:pPr>
        <w:ind w:firstLine="851"/>
        <w:jc w:val="both"/>
        <w:rPr>
          <w:sz w:val="24"/>
          <w:szCs w:val="24"/>
          <w:lang w:val="lt-LT"/>
        </w:rPr>
      </w:pPr>
      <w:r>
        <w:rPr>
          <w:sz w:val="24"/>
          <w:szCs w:val="24"/>
          <w:lang w:val="lt-LT"/>
        </w:rPr>
        <w:t>36</w:t>
      </w:r>
      <w:r w:rsidR="00DA57CE" w:rsidRPr="007E12F9">
        <w:rPr>
          <w:sz w:val="24"/>
          <w:szCs w:val="24"/>
          <w:lang w:val="lt-LT"/>
        </w:rPr>
        <w:t>. Aprašas gali būti keičiamas, pildomas, naikinamas Savivaldybės tarybos sprendimu.</w:t>
      </w:r>
    </w:p>
    <w:p w14:paraId="4A738BED" w14:textId="654632C4" w:rsidR="00DA57CE" w:rsidRPr="007E12F9" w:rsidRDefault="00BB53FE" w:rsidP="001F0723">
      <w:pPr>
        <w:ind w:firstLine="851"/>
        <w:jc w:val="both"/>
        <w:rPr>
          <w:sz w:val="24"/>
          <w:szCs w:val="24"/>
          <w:lang w:val="lt-LT"/>
        </w:rPr>
      </w:pPr>
      <w:r>
        <w:rPr>
          <w:sz w:val="24"/>
          <w:szCs w:val="24"/>
          <w:lang w:val="lt-LT"/>
        </w:rPr>
        <w:t>37</w:t>
      </w:r>
      <w:r w:rsidR="00DA57CE" w:rsidRPr="007E12F9">
        <w:rPr>
          <w:sz w:val="24"/>
          <w:szCs w:val="24"/>
          <w:lang w:val="lt-LT"/>
        </w:rPr>
        <w:t>. Tai, kas nereglamentuota Apraše, sprendžiama taip, kaip numatyta Lietuvos Respublikos teisės aktuose.</w:t>
      </w:r>
    </w:p>
    <w:p w14:paraId="4DCBCF99" w14:textId="46296D07" w:rsidR="00DA57CE" w:rsidRPr="007E12F9" w:rsidRDefault="00BB53FE" w:rsidP="001F0723">
      <w:pPr>
        <w:keepNext/>
        <w:ind w:firstLine="851"/>
        <w:jc w:val="both"/>
        <w:rPr>
          <w:sz w:val="24"/>
          <w:szCs w:val="24"/>
          <w:lang w:val="lt-LT"/>
        </w:rPr>
      </w:pPr>
      <w:r>
        <w:rPr>
          <w:color w:val="000000"/>
          <w:sz w:val="24"/>
          <w:szCs w:val="24"/>
          <w:lang w:val="lt-LT" w:eastAsia="lt-LT"/>
        </w:rPr>
        <w:t>38</w:t>
      </w:r>
      <w:r w:rsidR="00DA57CE" w:rsidRPr="007E12F9">
        <w:rPr>
          <w:color w:val="000000"/>
          <w:sz w:val="24"/>
          <w:szCs w:val="24"/>
          <w:lang w:val="lt-LT" w:eastAsia="lt-LT"/>
        </w:rPr>
        <w:t>. Kolegialaus organo narių veiklos sutarčių, apskaičiuojamo atlygio dydžio ir atlygio mokėjimo kontrolę užtikrina Bendrovės vadovas</w:t>
      </w:r>
      <w:r w:rsidR="00DA57CE" w:rsidRPr="007E12F9">
        <w:rPr>
          <w:sz w:val="24"/>
          <w:szCs w:val="24"/>
          <w:lang w:val="lt-LT"/>
        </w:rPr>
        <w:t>.</w:t>
      </w:r>
    </w:p>
    <w:p w14:paraId="2E844832" w14:textId="77777777" w:rsidR="00DA57CE" w:rsidRPr="007E12F9" w:rsidRDefault="00DA57CE" w:rsidP="00DA57CE">
      <w:pPr>
        <w:rPr>
          <w:sz w:val="24"/>
          <w:szCs w:val="24"/>
          <w:lang w:val="lt-LT"/>
        </w:rPr>
      </w:pPr>
    </w:p>
    <w:p w14:paraId="23D27EF5" w14:textId="77777777" w:rsidR="00DA57CE" w:rsidRPr="007E12F9" w:rsidRDefault="00DA57CE" w:rsidP="00DA57CE">
      <w:pPr>
        <w:jc w:val="center"/>
        <w:rPr>
          <w:sz w:val="24"/>
          <w:szCs w:val="24"/>
          <w:lang w:val="lt-LT" w:eastAsia="lt-LT"/>
        </w:rPr>
      </w:pPr>
      <w:r w:rsidRPr="007E12F9">
        <w:rPr>
          <w:sz w:val="24"/>
          <w:szCs w:val="24"/>
          <w:lang w:val="lt-LT"/>
        </w:rPr>
        <w:t>____________________</w:t>
      </w:r>
    </w:p>
    <w:sectPr w:rsidR="00DA57CE" w:rsidRPr="007E12F9" w:rsidSect="001F0723">
      <w:headerReference w:type="first" r:id="rId7"/>
      <w:footerReference w:type="first" r:id="rId8"/>
      <w:pgSz w:w="11905" w:h="16837"/>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E81D1" w14:textId="77777777" w:rsidR="0034048B" w:rsidRDefault="0034048B">
      <w:r>
        <w:separator/>
      </w:r>
    </w:p>
  </w:endnote>
  <w:endnote w:type="continuationSeparator" w:id="0">
    <w:p w14:paraId="7D6DE304" w14:textId="77777777" w:rsidR="0034048B" w:rsidRDefault="00340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DA03" w14:textId="77777777" w:rsidR="00F76DEF" w:rsidRDefault="00F76DEF">
    <w:pPr>
      <w:pStyle w:val="Antrats"/>
      <w:tabs>
        <w:tab w:val="clear" w:pos="4320"/>
        <w:tab w:val="clear" w:pos="8640"/>
      </w:tabs>
      <w:rPr>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9B002" w14:textId="77777777" w:rsidR="0034048B" w:rsidRDefault="0034048B">
      <w:r>
        <w:separator/>
      </w:r>
    </w:p>
  </w:footnote>
  <w:footnote w:type="continuationSeparator" w:id="0">
    <w:p w14:paraId="5AFBFB8D" w14:textId="77777777" w:rsidR="0034048B" w:rsidRDefault="00340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4967" w14:textId="77777777" w:rsidR="00F76DEF" w:rsidRDefault="00F76DEF"/>
  <w:p w14:paraId="33077415" w14:textId="77777777" w:rsidR="00F76DEF" w:rsidRDefault="00F76DEF"/>
  <w:p w14:paraId="3FFD24E4" w14:textId="77777777" w:rsidR="00F76DEF" w:rsidRDefault="00F76DEF">
    <w:pPr>
      <w:pStyle w:val="Porat"/>
      <w:jc w:val="center"/>
      <w:rPr>
        <w:sz w:val="18"/>
        <w:szCs w:val="18"/>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pStyle w:val="Antrat2"/>
      <w:suff w:val="nothing"/>
      <w:lvlText w:val=""/>
      <w:lvlJc w:val="left"/>
      <w:pPr>
        <w:tabs>
          <w:tab w:val="num" w:pos="0"/>
        </w:tabs>
        <w:ind w:left="0" w:firstLine="0"/>
      </w:pPr>
    </w:lvl>
    <w:lvl w:ilvl="2">
      <w:start w:val="1"/>
      <w:numFmt w:val="none"/>
      <w:pStyle w:val="Antrat3"/>
      <w:suff w:val="nothing"/>
      <w:lvlText w:val=""/>
      <w:lvlJc w:val="left"/>
      <w:pPr>
        <w:tabs>
          <w:tab w:val="num" w:pos="0"/>
        </w:tabs>
        <w:ind w:left="0" w:firstLine="0"/>
      </w:pPr>
    </w:lvl>
    <w:lvl w:ilvl="3">
      <w:start w:val="1"/>
      <w:numFmt w:val="none"/>
      <w:pStyle w:val="Antrat4"/>
      <w:suff w:val="nothing"/>
      <w:lvlText w:val=""/>
      <w:lvlJc w:val="left"/>
      <w:pPr>
        <w:tabs>
          <w:tab w:val="num" w:pos="0"/>
        </w:tabs>
        <w:ind w:left="0" w:firstLine="0"/>
      </w:pPr>
    </w:lvl>
    <w:lvl w:ilvl="4">
      <w:start w:val="1"/>
      <w:numFmt w:val="none"/>
      <w:pStyle w:val="Antrat5"/>
      <w:suff w:val="nothing"/>
      <w:lvlText w:val=""/>
      <w:lvlJc w:val="left"/>
      <w:pPr>
        <w:tabs>
          <w:tab w:val="num" w:pos="0"/>
        </w:tabs>
        <w:ind w:left="0" w:firstLine="0"/>
      </w:pPr>
    </w:lvl>
    <w:lvl w:ilvl="5">
      <w:start w:val="1"/>
      <w:numFmt w:val="none"/>
      <w:pStyle w:val="Antrat6"/>
      <w:suff w:val="nothing"/>
      <w:lvlText w:val=""/>
      <w:lvlJc w:val="left"/>
      <w:pPr>
        <w:tabs>
          <w:tab w:val="num" w:pos="0"/>
        </w:tabs>
        <w:ind w:left="0" w:firstLine="0"/>
      </w:pPr>
    </w:lvl>
    <w:lvl w:ilvl="6">
      <w:start w:val="1"/>
      <w:numFmt w:val="none"/>
      <w:pStyle w:val="Antrat7"/>
      <w:suff w:val="nothing"/>
      <w:lvlText w:val=""/>
      <w:lvlJc w:val="left"/>
      <w:pPr>
        <w:tabs>
          <w:tab w:val="num" w:pos="0"/>
        </w:tabs>
        <w:ind w:left="0" w:firstLine="0"/>
      </w:pPr>
    </w:lvl>
    <w:lvl w:ilvl="7">
      <w:start w:val="1"/>
      <w:numFmt w:val="none"/>
      <w:pStyle w:val="Antrat8"/>
      <w:suff w:val="nothing"/>
      <w:lvlText w:val=""/>
      <w:lvlJc w:val="left"/>
      <w:pPr>
        <w:tabs>
          <w:tab w:val="num" w:pos="0"/>
        </w:tabs>
        <w:ind w:left="0" w:firstLine="0"/>
      </w:pPr>
    </w:lvl>
    <w:lvl w:ilvl="8">
      <w:start w:val="1"/>
      <w:numFmt w:val="none"/>
      <w:pStyle w:val="Antrat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pStyle w:val="Antrat1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48673153">
    <w:abstractNumId w:val="0"/>
  </w:num>
  <w:num w:numId="2" w16cid:durableId="1881478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7D7"/>
    <w:rsid w:val="000402BB"/>
    <w:rsid w:val="00086A48"/>
    <w:rsid w:val="001F0723"/>
    <w:rsid w:val="001F4B77"/>
    <w:rsid w:val="00234654"/>
    <w:rsid w:val="0023699B"/>
    <w:rsid w:val="00262FA0"/>
    <w:rsid w:val="002B1D31"/>
    <w:rsid w:val="002B2A4F"/>
    <w:rsid w:val="002B5941"/>
    <w:rsid w:val="002F354F"/>
    <w:rsid w:val="0031441D"/>
    <w:rsid w:val="0034048B"/>
    <w:rsid w:val="00385665"/>
    <w:rsid w:val="00396AF3"/>
    <w:rsid w:val="003A54D1"/>
    <w:rsid w:val="003B2E5C"/>
    <w:rsid w:val="00416049"/>
    <w:rsid w:val="0046091B"/>
    <w:rsid w:val="004B6011"/>
    <w:rsid w:val="004D3E5F"/>
    <w:rsid w:val="0059470C"/>
    <w:rsid w:val="005A1055"/>
    <w:rsid w:val="005A1A5D"/>
    <w:rsid w:val="005B24B7"/>
    <w:rsid w:val="005B5849"/>
    <w:rsid w:val="006757D7"/>
    <w:rsid w:val="006C58A8"/>
    <w:rsid w:val="006E019F"/>
    <w:rsid w:val="007041EA"/>
    <w:rsid w:val="00783D3C"/>
    <w:rsid w:val="00794D62"/>
    <w:rsid w:val="007E12F9"/>
    <w:rsid w:val="007E77ED"/>
    <w:rsid w:val="00833F57"/>
    <w:rsid w:val="00853896"/>
    <w:rsid w:val="008D57B5"/>
    <w:rsid w:val="008E1D38"/>
    <w:rsid w:val="00910B11"/>
    <w:rsid w:val="009B0BA7"/>
    <w:rsid w:val="00A40858"/>
    <w:rsid w:val="00A86C80"/>
    <w:rsid w:val="00AE47FE"/>
    <w:rsid w:val="00BA2A29"/>
    <w:rsid w:val="00BB53FE"/>
    <w:rsid w:val="00C34FAA"/>
    <w:rsid w:val="00D410E9"/>
    <w:rsid w:val="00DA57CE"/>
    <w:rsid w:val="00E2713E"/>
    <w:rsid w:val="00E303E3"/>
    <w:rsid w:val="00E850D8"/>
    <w:rsid w:val="00F61D80"/>
    <w:rsid w:val="00F76DEF"/>
    <w:rsid w:val="00FA28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E44FDB6"/>
  <w15:chartTrackingRefBased/>
  <w15:docId w15:val="{FD075B02-9EC6-4255-87EE-AE4FFD4F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lang w:val="en-US" w:eastAsia="ar-SA"/>
    </w:rPr>
  </w:style>
  <w:style w:type="paragraph" w:styleId="Antrat1">
    <w:name w:val="heading 1"/>
    <w:basedOn w:val="prastasis"/>
    <w:next w:val="prastasis"/>
    <w:qFormat/>
    <w:pPr>
      <w:keepNext/>
      <w:numPr>
        <w:numId w:val="1"/>
      </w:numPr>
      <w:jc w:val="both"/>
      <w:outlineLvl w:val="0"/>
    </w:pPr>
    <w:rPr>
      <w:sz w:val="24"/>
      <w:lang w:val="lt-LT"/>
    </w:rPr>
  </w:style>
  <w:style w:type="paragraph" w:styleId="Antrat2">
    <w:name w:val="heading 2"/>
    <w:basedOn w:val="prastasis"/>
    <w:next w:val="prastasis"/>
    <w:qFormat/>
    <w:pPr>
      <w:keepNext/>
      <w:numPr>
        <w:ilvl w:val="1"/>
        <w:numId w:val="1"/>
      </w:numPr>
      <w:outlineLvl w:val="1"/>
    </w:pPr>
    <w:rPr>
      <w:b/>
      <w:sz w:val="24"/>
      <w:lang w:val="lt-LT"/>
    </w:rPr>
  </w:style>
  <w:style w:type="paragraph" w:styleId="Antrat3">
    <w:name w:val="heading 3"/>
    <w:basedOn w:val="prastasis"/>
    <w:next w:val="prastasis"/>
    <w:qFormat/>
    <w:pPr>
      <w:keepNext/>
      <w:numPr>
        <w:ilvl w:val="2"/>
        <w:numId w:val="1"/>
      </w:numPr>
      <w:outlineLvl w:val="2"/>
    </w:pPr>
    <w:rPr>
      <w:sz w:val="24"/>
      <w:lang w:val="lt-LT"/>
    </w:rPr>
  </w:style>
  <w:style w:type="paragraph" w:styleId="Antrat4">
    <w:name w:val="heading 4"/>
    <w:basedOn w:val="prastasis"/>
    <w:next w:val="prastasis"/>
    <w:qFormat/>
    <w:pPr>
      <w:keepNext/>
      <w:numPr>
        <w:ilvl w:val="3"/>
        <w:numId w:val="1"/>
      </w:numPr>
      <w:tabs>
        <w:tab w:val="left" w:pos="3402"/>
      </w:tabs>
      <w:outlineLvl w:val="3"/>
    </w:pPr>
    <w:rPr>
      <w:b/>
      <w:sz w:val="26"/>
    </w:rPr>
  </w:style>
  <w:style w:type="paragraph" w:styleId="Antrat5">
    <w:name w:val="heading 5"/>
    <w:basedOn w:val="prastasis"/>
    <w:next w:val="prastasis"/>
    <w:qFormat/>
    <w:pPr>
      <w:keepNext/>
      <w:numPr>
        <w:ilvl w:val="4"/>
        <w:numId w:val="1"/>
      </w:numPr>
      <w:outlineLvl w:val="4"/>
    </w:pPr>
    <w:rPr>
      <w:sz w:val="28"/>
      <w:lang w:val="lt-LT"/>
    </w:rPr>
  </w:style>
  <w:style w:type="paragraph" w:styleId="Antrat6">
    <w:name w:val="heading 6"/>
    <w:basedOn w:val="prastasis"/>
    <w:next w:val="prastasis"/>
    <w:qFormat/>
    <w:pPr>
      <w:keepNext/>
      <w:numPr>
        <w:ilvl w:val="5"/>
        <w:numId w:val="1"/>
      </w:numPr>
      <w:jc w:val="center"/>
      <w:outlineLvl w:val="5"/>
    </w:pPr>
    <w:rPr>
      <w:b/>
      <w:sz w:val="24"/>
      <w:lang w:val="lt-LT"/>
    </w:rPr>
  </w:style>
  <w:style w:type="paragraph" w:styleId="Antrat7">
    <w:name w:val="heading 7"/>
    <w:basedOn w:val="Antrat11"/>
    <w:next w:val="Pagrindinistekstas"/>
    <w:qFormat/>
    <w:pPr>
      <w:numPr>
        <w:ilvl w:val="6"/>
        <w:numId w:val="1"/>
      </w:numPr>
      <w:outlineLvl w:val="6"/>
    </w:pPr>
    <w:rPr>
      <w:b/>
      <w:bCs/>
      <w:sz w:val="21"/>
      <w:szCs w:val="21"/>
    </w:rPr>
  </w:style>
  <w:style w:type="paragraph" w:styleId="Antrat8">
    <w:name w:val="heading 8"/>
    <w:basedOn w:val="Antrat11"/>
    <w:next w:val="Pagrindinistekstas"/>
    <w:qFormat/>
    <w:pPr>
      <w:numPr>
        <w:ilvl w:val="7"/>
        <w:numId w:val="1"/>
      </w:numPr>
      <w:outlineLvl w:val="7"/>
    </w:pPr>
    <w:rPr>
      <w:b/>
      <w:bCs/>
      <w:sz w:val="21"/>
      <w:szCs w:val="21"/>
    </w:rPr>
  </w:style>
  <w:style w:type="paragraph" w:styleId="Antrat9">
    <w:name w:val="heading 9"/>
    <w:basedOn w:val="Antrat11"/>
    <w:next w:val="Pagrindinistekstas"/>
    <w:qFormat/>
    <w:pPr>
      <w:numPr>
        <w:ilvl w:val="8"/>
        <w:numId w:val="1"/>
      </w:numPr>
      <w:outlineLvl w:val="8"/>
    </w:pPr>
    <w:rPr>
      <w:b/>
      <w:bCs/>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Numatytasispastraiposriftas1">
    <w:name w:val="Numatytasis pastraipos šriftas1"/>
  </w:style>
  <w:style w:type="character" w:styleId="Hipersaitas">
    <w:name w:val="Hyperlink"/>
    <w:rPr>
      <w:color w:val="0000FF"/>
      <w:u w:val="single"/>
    </w:rPr>
  </w:style>
  <w:style w:type="paragraph" w:customStyle="1" w:styleId="Antrat11">
    <w:name w:val="Antraštė1"/>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jc w:val="both"/>
    </w:pPr>
    <w:rPr>
      <w:sz w:val="24"/>
      <w:lang w:val="lt-LT"/>
    </w:r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sz w:val="24"/>
      <w:szCs w:val="24"/>
    </w:rPr>
  </w:style>
  <w:style w:type="paragraph" w:customStyle="1" w:styleId="Rodykl">
    <w:name w:val="Rodyklė"/>
    <w:basedOn w:val="prastasis"/>
    <w:pPr>
      <w:suppressLineNumbers/>
    </w:pPr>
    <w:rPr>
      <w:rFonts w:cs="Tahoma"/>
    </w:rPr>
  </w:style>
  <w:style w:type="paragraph" w:customStyle="1" w:styleId="Heading">
    <w:name w:val="Heading"/>
    <w:basedOn w:val="prastasis"/>
    <w:next w:val="Pagrindinistekstas"/>
    <w:pPr>
      <w:keepNext/>
      <w:spacing w:before="240" w:after="120"/>
    </w:pPr>
    <w:rPr>
      <w:rFonts w:ascii="Arial" w:eastAsia="Lucida Sans Unicode" w:hAnsi="Arial" w:cs="Tahoma"/>
      <w:sz w:val="28"/>
      <w:szCs w:val="28"/>
    </w:rPr>
  </w:style>
  <w:style w:type="paragraph" w:styleId="Antrat">
    <w:name w:val="caption"/>
    <w:basedOn w:val="prastasis"/>
    <w:qFormat/>
    <w:pPr>
      <w:suppressLineNumbers/>
      <w:spacing w:before="120" w:after="120"/>
    </w:pPr>
    <w:rPr>
      <w:rFonts w:cs="Tahoma"/>
      <w:i/>
      <w:iCs/>
      <w:sz w:val="24"/>
      <w:szCs w:val="24"/>
    </w:rPr>
  </w:style>
  <w:style w:type="paragraph" w:customStyle="1" w:styleId="Index">
    <w:name w:val="Index"/>
    <w:basedOn w:val="prastasis"/>
    <w:pPr>
      <w:suppressLineNumbers/>
    </w:pPr>
    <w:rPr>
      <w:rFonts w:cs="Tahoma"/>
    </w:rPr>
  </w:style>
  <w:style w:type="paragraph" w:styleId="Antrats">
    <w:name w:val="header"/>
    <w:basedOn w:val="prastasis"/>
    <w:pPr>
      <w:tabs>
        <w:tab w:val="center" w:pos="4320"/>
        <w:tab w:val="right" w:pos="8640"/>
      </w:tabs>
    </w:pPr>
  </w:style>
  <w:style w:type="paragraph" w:styleId="Porat">
    <w:name w:val="footer"/>
    <w:basedOn w:val="prastasis"/>
    <w:pPr>
      <w:tabs>
        <w:tab w:val="center" w:pos="4320"/>
        <w:tab w:val="right" w:pos="8640"/>
      </w:tabs>
    </w:pPr>
  </w:style>
  <w:style w:type="paragraph" w:customStyle="1" w:styleId="Pagrindinistekstas21">
    <w:name w:val="Pagrindinis tekstas 21"/>
    <w:basedOn w:val="prastasis"/>
    <w:pPr>
      <w:jc w:val="both"/>
    </w:pPr>
    <w:rPr>
      <w:sz w:val="26"/>
    </w:rPr>
  </w:style>
  <w:style w:type="paragraph" w:customStyle="1" w:styleId="Pagrindinistekstas31">
    <w:name w:val="Pagrindinis tekstas 31"/>
    <w:basedOn w:val="prastasis"/>
    <w:rPr>
      <w:sz w:val="24"/>
      <w:lang w:val="lt-LT"/>
    </w:rPr>
  </w:style>
  <w:style w:type="paragraph" w:customStyle="1" w:styleId="Debesliotekstas1">
    <w:name w:val="Debesėlio tekstas1"/>
    <w:basedOn w:val="prastasis"/>
    <w:rPr>
      <w:rFonts w:ascii="Tahoma" w:hAnsi="Tahoma" w:cs="Tahoma"/>
      <w:sz w:val="16"/>
      <w:szCs w:val="16"/>
    </w:rPr>
  </w:style>
  <w:style w:type="paragraph" w:customStyle="1" w:styleId="Framecontents">
    <w:name w:val="Frame contents"/>
    <w:basedOn w:val="Pagrindinistekstas"/>
  </w:style>
  <w:style w:type="paragraph" w:customStyle="1" w:styleId="Kadroturinys">
    <w:name w:val="Kadro turinys"/>
    <w:basedOn w:val="Pagrindinistekstas"/>
  </w:style>
  <w:style w:type="paragraph" w:customStyle="1" w:styleId="Antrat10">
    <w:name w:val="Antraštė 10"/>
    <w:basedOn w:val="Antrat11"/>
    <w:next w:val="Pagrindinistekstas"/>
    <w:pPr>
      <w:numPr>
        <w:numId w:val="2"/>
      </w:numPr>
    </w:pPr>
    <w:rPr>
      <w:b/>
      <w:bCs/>
      <w:sz w:val="21"/>
      <w:szCs w:val="21"/>
    </w:rPr>
  </w:style>
  <w:style w:type="character" w:styleId="Emfaz">
    <w:name w:val="Emphasis"/>
    <w:uiPriority w:val="20"/>
    <w:qFormat/>
    <w:rsid w:val="00E2713E"/>
    <w:rPr>
      <w:b/>
      <w:bCs/>
      <w:i w:val="0"/>
      <w:iCs w:val="0"/>
    </w:rPr>
  </w:style>
  <w:style w:type="character" w:customStyle="1" w:styleId="st1">
    <w:name w:val="st1"/>
    <w:rsid w:val="00E2713E"/>
  </w:style>
  <w:style w:type="paragraph" w:styleId="Sraopastraipa">
    <w:name w:val="List Paragraph"/>
    <w:basedOn w:val="prastasis"/>
    <w:uiPriority w:val="34"/>
    <w:qFormat/>
    <w:rsid w:val="005A1055"/>
    <w:pPr>
      <w:ind w:left="720"/>
      <w:contextualSpacing/>
    </w:pPr>
  </w:style>
  <w:style w:type="paragraph" w:customStyle="1" w:styleId="tajtip">
    <w:name w:val="tajtip"/>
    <w:basedOn w:val="prastasis"/>
    <w:rsid w:val="007E12F9"/>
    <w:pPr>
      <w:suppressAutoHyphens w:val="0"/>
      <w:spacing w:before="100" w:beforeAutospacing="1" w:after="100" w:afterAutospacing="1"/>
    </w:pPr>
    <w:rPr>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787840">
      <w:bodyDiv w:val="1"/>
      <w:marLeft w:val="0"/>
      <w:marRight w:val="0"/>
      <w:marTop w:val="0"/>
      <w:marBottom w:val="0"/>
      <w:divBdr>
        <w:top w:val="none" w:sz="0" w:space="0" w:color="auto"/>
        <w:left w:val="none" w:sz="0" w:space="0" w:color="auto"/>
        <w:bottom w:val="none" w:sz="0" w:space="0" w:color="auto"/>
        <w:right w:val="none" w:sz="0" w:space="0" w:color="auto"/>
      </w:divBdr>
    </w:div>
    <w:div w:id="1002271073">
      <w:bodyDiv w:val="1"/>
      <w:marLeft w:val="0"/>
      <w:marRight w:val="0"/>
      <w:marTop w:val="0"/>
      <w:marBottom w:val="0"/>
      <w:divBdr>
        <w:top w:val="none" w:sz="0" w:space="0" w:color="auto"/>
        <w:left w:val="none" w:sz="0" w:space="0" w:color="auto"/>
        <w:bottom w:val="none" w:sz="0" w:space="0" w:color="auto"/>
        <w:right w:val="none" w:sz="0" w:space="0" w:color="auto"/>
      </w:divBdr>
    </w:div>
    <w:div w:id="18355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9268</Words>
  <Characters>5283</Characters>
  <Application>Microsoft Office Word</Application>
  <DocSecurity>0</DocSecurity>
  <Lines>44</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Savivaldybe</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Regina Strumskienė</dc:creator>
  <cp:keywords/>
  <cp:lastModifiedBy>Rasa Virbalienė</cp:lastModifiedBy>
  <cp:revision>3</cp:revision>
  <cp:lastPrinted>2023-12-13T08:40:00Z</cp:lastPrinted>
  <dcterms:created xsi:type="dcterms:W3CDTF">2023-12-14T08:34:00Z</dcterms:created>
  <dcterms:modified xsi:type="dcterms:W3CDTF">2023-12-14T08:39:00Z</dcterms:modified>
</cp:coreProperties>
</file>